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F7B3D" w14:textId="2B85D703"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right"/>
        <w:rPr>
          <w:rFonts w:ascii="Arial" w:hAnsi="Arial" w:cs="Arial"/>
          <w:b/>
          <w:sz w:val="40"/>
          <w:szCs w:val="40"/>
        </w:rPr>
      </w:pPr>
      <w:r>
        <w:rPr>
          <w:rFonts w:ascii="Arial" w:hAnsi="Arial" w:cs="Arial"/>
          <w:b/>
          <w:sz w:val="40"/>
          <w:szCs w:val="40"/>
        </w:rPr>
        <w:t xml:space="preserve">Version </w:t>
      </w:r>
      <w:r w:rsidR="00F908DE">
        <w:rPr>
          <w:rFonts w:ascii="Arial" w:hAnsi="Arial" w:cs="Arial"/>
          <w:b/>
          <w:sz w:val="40"/>
          <w:szCs w:val="40"/>
        </w:rPr>
        <w:t>2</w:t>
      </w:r>
      <w:r>
        <w:rPr>
          <w:rFonts w:ascii="Arial" w:hAnsi="Arial" w:cs="Arial"/>
          <w:b/>
          <w:sz w:val="40"/>
          <w:szCs w:val="40"/>
        </w:rPr>
        <w:t>.0</w:t>
      </w:r>
    </w:p>
    <w:p w14:paraId="3EBF7B3E" w14:textId="6B53E912" w:rsidR="004D2AA4" w:rsidRDefault="004D2AA4"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right"/>
        <w:rPr>
          <w:rFonts w:ascii="Arial" w:hAnsi="Arial" w:cs="Arial"/>
          <w:b/>
          <w:sz w:val="40"/>
          <w:szCs w:val="40"/>
        </w:rPr>
      </w:pPr>
      <w:r>
        <w:rPr>
          <w:rFonts w:ascii="Arial" w:hAnsi="Arial" w:cs="Arial"/>
          <w:b/>
          <w:sz w:val="40"/>
          <w:szCs w:val="40"/>
        </w:rPr>
        <w:t>(</w:t>
      </w:r>
      <w:r w:rsidR="00923B8E">
        <w:rPr>
          <w:rFonts w:ascii="Arial" w:hAnsi="Arial" w:cs="Arial"/>
          <w:b/>
          <w:sz w:val="40"/>
          <w:szCs w:val="40"/>
        </w:rPr>
        <w:t>January 2017</w:t>
      </w:r>
      <w:r>
        <w:rPr>
          <w:rFonts w:ascii="Arial" w:hAnsi="Arial" w:cs="Arial"/>
          <w:b/>
          <w:sz w:val="40"/>
          <w:szCs w:val="40"/>
        </w:rPr>
        <w:t>)</w:t>
      </w:r>
    </w:p>
    <w:p w14:paraId="3EBF7B3F" w14:textId="06F634EA" w:rsidR="0065400E" w:rsidRPr="007535BB" w:rsidRDefault="00C53409"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0"/>
          <w:szCs w:val="40"/>
        </w:rPr>
      </w:pPr>
      <w:r>
        <w:rPr>
          <w:noProof/>
          <w:lang w:eastAsia="en-US"/>
        </w:rPr>
        <mc:AlternateContent>
          <mc:Choice Requires="wps">
            <w:drawing>
              <wp:anchor distT="0" distB="0" distL="114300" distR="114300" simplePos="0" relativeHeight="251655680" behindDoc="0" locked="0" layoutInCell="1" allowOverlap="1" wp14:anchorId="3EBF7EDE" wp14:editId="1BF0FBBD">
                <wp:simplePos x="0" y="0"/>
                <wp:positionH relativeFrom="column">
                  <wp:posOffset>1003935</wp:posOffset>
                </wp:positionH>
                <wp:positionV relativeFrom="paragraph">
                  <wp:posOffset>506730</wp:posOffset>
                </wp:positionV>
                <wp:extent cx="5025390" cy="1006475"/>
                <wp:effectExtent l="13335" t="11430" r="9525" b="10795"/>
                <wp:wrapSquare wrapText="bothSides"/>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0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EBF7EFF" w14:textId="77777777" w:rsidR="00ED043E" w:rsidRDefault="00ED043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EBF7EDE" id="_x0000_t202" coordsize="21600,21600" o:spt="202" path="m,l,21600r21600,l21600,xe">
                <v:stroke joinstyle="miter"/>
                <v:path gradientshapeok="t" o:connecttype="rect"/>
              </v:shapetype>
              <v:shape id="Text Box 51" o:spid="_x0000_s1026" type="#_x0000_t202" style="position:absolute;left:0;text-align:left;margin-left:79.05pt;margin-top:39.9pt;width:395.7pt;height:7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" filled="f" fillcolor="#ddd" strokeweight="1.5pt">
                <v:textbox>
                  <w:txbxContent>
                    <w:p w14:paraId="3EBF7EFF" w14:textId="77777777" w:rsidR="00ED043E" w:rsidRDefault="00ED043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3EBF7B40" w14:textId="77777777" w:rsidR="0065400E" w:rsidRPr="007535BB"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0"/>
          <w:szCs w:val="40"/>
        </w:rPr>
      </w:pPr>
    </w:p>
    <w:p w14:paraId="3EBF7B41"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EBF7B42"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EBF7B43"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EBF7B44"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EBF7B45"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EBF7B46"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EBF7B47"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EBF7B48" w14:textId="77777777" w:rsidR="007535BB" w:rsidRDefault="007535BB"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EBF7B49" w14:textId="77777777" w:rsidR="007535BB" w:rsidRDefault="007535BB"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EBF7B4A" w14:textId="77777777" w:rsidR="007535BB" w:rsidRDefault="007535BB"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EBF7B4B" w14:textId="77777777" w:rsidR="007535BB" w:rsidRDefault="007535BB"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EBF7B4C" w14:textId="6B9BAA3B"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 xml:space="preserve">Chapter </w:t>
      </w:r>
      <w:r w:rsidR="00156A1A">
        <w:rPr>
          <w:rFonts w:ascii="Arial" w:hAnsi="Arial" w:cs="Arial"/>
          <w:b/>
          <w:sz w:val="52"/>
          <w:szCs w:val="52"/>
        </w:rPr>
        <w:t>9</w:t>
      </w:r>
    </w:p>
    <w:p w14:paraId="3EBF7B4D" w14:textId="77777777" w:rsidR="00590423" w:rsidRPr="00590423" w:rsidRDefault="00590423"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szCs w:val="20"/>
        </w:rPr>
      </w:pPr>
    </w:p>
    <w:p w14:paraId="3EBF7B4E"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 xml:space="preserve">Chemical and Biological </w:t>
      </w:r>
    </w:p>
    <w:p w14:paraId="3EBF7B4F"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Agents</w:t>
      </w:r>
    </w:p>
    <w:p w14:paraId="3EBF7B50" w14:textId="77777777" w:rsidR="0065400E" w:rsidRPr="007535BB"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EBF7B51" w14:textId="77777777" w:rsidR="005D012A" w:rsidRDefault="005D012A" w:rsidP="005D012A">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36"/>
          <w:szCs w:val="36"/>
        </w:rPr>
      </w:pPr>
      <w:r>
        <w:rPr>
          <w:rFonts w:ascii="Arial" w:hAnsi="Arial" w:cs="Arial"/>
          <w:sz w:val="36"/>
          <w:szCs w:val="36"/>
        </w:rPr>
        <w:t>Final</w:t>
      </w:r>
    </w:p>
    <w:p w14:paraId="3EBF7B52" w14:textId="77777777" w:rsidR="0065400E" w:rsidRPr="007535BB"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EBF7B53"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36"/>
          <w:szCs w:val="36"/>
        </w:rPr>
      </w:pPr>
      <w:r>
        <w:rPr>
          <w:rFonts w:ascii="Arial" w:hAnsi="Arial" w:cs="Arial"/>
          <w:b/>
          <w:sz w:val="36"/>
          <w:szCs w:val="36"/>
        </w:rPr>
        <w:t xml:space="preserve">Customized for </w:t>
      </w:r>
      <w:r>
        <w:rPr>
          <w:rFonts w:ascii="Arial" w:hAnsi="Arial" w:cs="Arial"/>
          <w:b/>
          <w:sz w:val="36"/>
          <w:szCs w:val="36"/>
          <w:highlight w:val="yellow"/>
        </w:rPr>
        <w:t>Organization Name</w:t>
      </w:r>
      <w:r>
        <w:rPr>
          <w:rFonts w:ascii="Arial" w:hAnsi="Arial" w:cs="Arial"/>
          <w:b/>
          <w:sz w:val="36"/>
          <w:szCs w:val="36"/>
        </w:rPr>
        <w:t xml:space="preserve"> on </w:t>
      </w:r>
      <w:r>
        <w:rPr>
          <w:rFonts w:ascii="Arial" w:hAnsi="Arial" w:cs="Arial"/>
          <w:b/>
          <w:sz w:val="36"/>
          <w:szCs w:val="36"/>
          <w:highlight w:val="yellow"/>
        </w:rPr>
        <w:t>Date</w:t>
      </w:r>
    </w:p>
    <w:p w14:paraId="3EBF7B54" w14:textId="77777777" w:rsidR="0065400E" w:rsidRPr="007535BB"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EBF7B55" w14:textId="77777777" w:rsidR="0065400E" w:rsidRPr="007535BB"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EBF7B56" w14:textId="77777777" w:rsidR="00311565" w:rsidRPr="007535BB" w:rsidRDefault="00311565"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EBF7B57" w14:textId="77777777" w:rsidR="00311565" w:rsidRPr="007535BB" w:rsidRDefault="00311565"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EBF7B58" w14:textId="77777777" w:rsidR="00311565" w:rsidRPr="007535BB" w:rsidRDefault="00311565"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EBF7B59" w14:textId="77777777" w:rsidR="00590423" w:rsidRDefault="00590423"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EBF7B5A" w14:textId="77777777" w:rsidR="0065400E" w:rsidRPr="007535BB" w:rsidRDefault="00923B8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r>
        <w:rPr>
          <w:sz w:val="40"/>
          <w:szCs w:val="40"/>
        </w:rPr>
        <w:object w:dxaOrig="1440" w:dyaOrig="1440" w14:anchorId="3EBF7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116.55pt;margin-top:13.75pt;width:176.4pt;height:41.8pt;z-index:251661824"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2" o:title=""/>
          </v:shape>
          <o:OLEObject Type="Embed" ProgID="WP9Doc" ShapeID="_x0000_s1076" DrawAspect="Content" ObjectID="_1546759764" r:id="rId13"/>
        </w:object>
      </w:r>
    </w:p>
    <w:p w14:paraId="3EBF7B5B" w14:textId="77777777" w:rsidR="00912C82"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rFonts w:ascii="Arial" w:hAnsi="Arial" w:cs="Arial"/>
          <w:sz w:val="28"/>
          <w:szCs w:val="28"/>
        </w:rPr>
        <w:t>U.S. Environmental Protection Agency</w:t>
      </w:r>
    </w:p>
    <w:p w14:paraId="3EBF7B5C" w14:textId="77777777" w:rsidR="0065400E" w:rsidRDefault="0065400E" w:rsidP="00A20CB7">
      <w:pPr>
        <w:widowControl/>
        <w:sectPr w:rsidR="0065400E" w:rsidSect="00590423">
          <w:footerReference w:type="even" r:id="rId14"/>
          <w:footerReference w:type="default" r:id="rId15"/>
          <w:type w:val="nextColumn"/>
          <w:pgSz w:w="12240" w:h="15840" w:code="1"/>
          <w:pgMar w:top="1440" w:right="1440" w:bottom="1080" w:left="1440" w:header="720" w:footer="720" w:gutter="0"/>
          <w:pgNumType w:start="1"/>
          <w:cols w:space="720"/>
          <w:noEndnote/>
        </w:sectPr>
      </w:pPr>
    </w:p>
    <w:p w14:paraId="3EBF7B5D" w14:textId="77777777" w:rsidR="0065400E" w:rsidRDefault="000F4642" w:rsidP="000F4642">
      <w:pPr>
        <w:pStyle w:val="Heading1"/>
        <w:jc w:val="center"/>
        <w:rPr>
          <w:rFonts w:hint="eastAsia"/>
        </w:rPr>
      </w:pPr>
      <w:bookmarkStart w:id="0" w:name="_Toc143329742"/>
      <w:bookmarkStart w:id="1" w:name="_Toc143329787"/>
      <w:bookmarkStart w:id="2" w:name="_Toc159897510"/>
      <w:r>
        <w:rPr>
          <w:rFonts w:hint="eastAsia"/>
          <w:caps w:val="0"/>
        </w:rPr>
        <w:lastRenderedPageBreak/>
        <w:t>TABLE OF CONTENTS</w:t>
      </w:r>
    </w:p>
    <w:p w14:paraId="3EBF7B5E" w14:textId="77777777" w:rsidR="00045E4D" w:rsidRDefault="00045E4D" w:rsidP="000F4642"/>
    <w:p w14:paraId="3EBF7B5F" w14:textId="77777777" w:rsidR="00A7415C" w:rsidRDefault="000F2301">
      <w:pPr>
        <w:pStyle w:val="TOC1"/>
        <w:rPr>
          <w:rFonts w:ascii="Calibri" w:eastAsia="Times New Roman" w:hAnsi="Calibri"/>
          <w:noProof/>
          <w:szCs w:val="22"/>
          <w:lang w:eastAsia="en-US"/>
        </w:rPr>
      </w:pPr>
      <w:r>
        <w:rPr>
          <w:b/>
          <w:bCs/>
          <w:caps/>
        </w:rPr>
        <w:fldChar w:fldCharType="begin"/>
      </w:r>
      <w:r w:rsidR="001F15DA">
        <w:rPr>
          <w:b/>
          <w:bCs/>
          <w:caps/>
        </w:rPr>
        <w:instrText xml:space="preserve"> TOC \o "1-3" \h \z \u </w:instrText>
      </w:r>
      <w:r>
        <w:rPr>
          <w:b/>
          <w:bCs/>
          <w:caps/>
        </w:rPr>
        <w:fldChar w:fldCharType="separate"/>
      </w:r>
      <w:hyperlink w:anchor="_Toc289088135" w:history="1">
        <w:r w:rsidR="00A7415C" w:rsidRPr="00EA5422">
          <w:rPr>
            <w:rStyle w:val="Hyperlink"/>
            <w:noProof/>
          </w:rPr>
          <w:t>LIST OF ACRONYMS</w:t>
        </w:r>
        <w:r w:rsidR="00A7415C">
          <w:rPr>
            <w:noProof/>
            <w:webHidden/>
          </w:rPr>
          <w:tab/>
        </w:r>
        <w:r>
          <w:rPr>
            <w:noProof/>
            <w:webHidden/>
          </w:rPr>
          <w:fldChar w:fldCharType="begin"/>
        </w:r>
        <w:r w:rsidR="00A7415C">
          <w:rPr>
            <w:noProof/>
            <w:webHidden/>
          </w:rPr>
          <w:instrText xml:space="preserve"> PAGEREF _Toc289088135 \h </w:instrText>
        </w:r>
        <w:r>
          <w:rPr>
            <w:noProof/>
            <w:webHidden/>
          </w:rPr>
        </w:r>
        <w:r>
          <w:rPr>
            <w:noProof/>
            <w:webHidden/>
          </w:rPr>
          <w:fldChar w:fldCharType="separate"/>
        </w:r>
        <w:r w:rsidR="00AB4E2A">
          <w:rPr>
            <w:noProof/>
            <w:webHidden/>
          </w:rPr>
          <w:t>ii</w:t>
        </w:r>
        <w:r>
          <w:rPr>
            <w:noProof/>
            <w:webHidden/>
          </w:rPr>
          <w:fldChar w:fldCharType="end"/>
        </w:r>
      </w:hyperlink>
    </w:p>
    <w:p w14:paraId="3EBF7B60" w14:textId="77777777" w:rsidR="00A7415C" w:rsidRDefault="00923B8E">
      <w:pPr>
        <w:pStyle w:val="TOC1"/>
        <w:rPr>
          <w:rFonts w:ascii="Calibri" w:eastAsia="Times New Roman" w:hAnsi="Calibri"/>
          <w:noProof/>
          <w:szCs w:val="22"/>
          <w:lang w:eastAsia="en-US"/>
        </w:rPr>
      </w:pPr>
      <w:hyperlink w:anchor="_Toc289088136" w:history="1">
        <w:r w:rsidR="00A7415C" w:rsidRPr="00EA5422">
          <w:rPr>
            <w:rStyle w:val="Hyperlink"/>
            <w:noProof/>
          </w:rPr>
          <w:t xml:space="preserve">1.0 </w:t>
        </w:r>
        <w:r w:rsidR="00A7415C">
          <w:rPr>
            <w:rFonts w:ascii="Calibri" w:eastAsia="Times New Roman" w:hAnsi="Calibri"/>
            <w:noProof/>
            <w:szCs w:val="22"/>
            <w:lang w:eastAsia="en-US"/>
          </w:rPr>
          <w:tab/>
        </w:r>
        <w:r w:rsidR="00A7415C" w:rsidRPr="00EA5422">
          <w:rPr>
            <w:rStyle w:val="Hyperlink"/>
            <w:noProof/>
          </w:rPr>
          <w:t>INTRODUCTION</w:t>
        </w:r>
        <w:r w:rsidR="00A7415C">
          <w:rPr>
            <w:noProof/>
            <w:webHidden/>
          </w:rPr>
          <w:tab/>
        </w:r>
        <w:r w:rsidR="000F2301">
          <w:rPr>
            <w:noProof/>
            <w:webHidden/>
          </w:rPr>
          <w:fldChar w:fldCharType="begin"/>
        </w:r>
        <w:r w:rsidR="00A7415C">
          <w:rPr>
            <w:noProof/>
            <w:webHidden/>
          </w:rPr>
          <w:instrText xml:space="preserve"> PAGEREF _Toc289088136 \h </w:instrText>
        </w:r>
        <w:r w:rsidR="000F2301">
          <w:rPr>
            <w:noProof/>
            <w:webHidden/>
          </w:rPr>
        </w:r>
        <w:r w:rsidR="000F2301">
          <w:rPr>
            <w:noProof/>
            <w:webHidden/>
          </w:rPr>
          <w:fldChar w:fldCharType="separate"/>
        </w:r>
        <w:r w:rsidR="00AB4E2A">
          <w:rPr>
            <w:noProof/>
            <w:webHidden/>
          </w:rPr>
          <w:t>1</w:t>
        </w:r>
        <w:r w:rsidR="000F2301">
          <w:rPr>
            <w:noProof/>
            <w:webHidden/>
          </w:rPr>
          <w:fldChar w:fldCharType="end"/>
        </w:r>
      </w:hyperlink>
    </w:p>
    <w:p w14:paraId="3EBF7B61" w14:textId="77777777" w:rsidR="00A7415C" w:rsidRDefault="00923B8E">
      <w:pPr>
        <w:pStyle w:val="TOC2"/>
        <w:rPr>
          <w:rFonts w:ascii="Calibri" w:eastAsia="Times New Roman" w:hAnsi="Calibri"/>
          <w:noProof/>
          <w:szCs w:val="22"/>
          <w:lang w:eastAsia="en-US"/>
        </w:rPr>
      </w:pPr>
      <w:hyperlink w:anchor="_Toc289088137" w:history="1">
        <w:r w:rsidR="00A7415C" w:rsidRPr="00EA5422">
          <w:rPr>
            <w:rStyle w:val="Hyperlink"/>
            <w:noProof/>
          </w:rPr>
          <w:t>1.1</w:t>
        </w:r>
        <w:r w:rsidR="00A7415C">
          <w:rPr>
            <w:rFonts w:ascii="Calibri" w:eastAsia="Times New Roman" w:hAnsi="Calibri"/>
            <w:noProof/>
            <w:szCs w:val="22"/>
            <w:lang w:eastAsia="en-US"/>
          </w:rPr>
          <w:tab/>
        </w:r>
        <w:r w:rsidR="00A7415C" w:rsidRPr="00EA5422">
          <w:rPr>
            <w:rStyle w:val="Hyperlink"/>
            <w:noProof/>
          </w:rPr>
          <w:t>Background Information and Regulatory Basis</w:t>
        </w:r>
        <w:r w:rsidR="00A7415C">
          <w:rPr>
            <w:noProof/>
            <w:webHidden/>
          </w:rPr>
          <w:tab/>
        </w:r>
        <w:r w:rsidR="000F2301">
          <w:rPr>
            <w:noProof/>
            <w:webHidden/>
          </w:rPr>
          <w:fldChar w:fldCharType="begin"/>
        </w:r>
        <w:r w:rsidR="00A7415C">
          <w:rPr>
            <w:noProof/>
            <w:webHidden/>
          </w:rPr>
          <w:instrText xml:space="preserve"> PAGEREF _Toc289088137 \h </w:instrText>
        </w:r>
        <w:r w:rsidR="000F2301">
          <w:rPr>
            <w:noProof/>
            <w:webHidden/>
          </w:rPr>
        </w:r>
        <w:r w:rsidR="000F2301">
          <w:rPr>
            <w:noProof/>
            <w:webHidden/>
          </w:rPr>
          <w:fldChar w:fldCharType="separate"/>
        </w:r>
        <w:r w:rsidR="00AB4E2A">
          <w:rPr>
            <w:noProof/>
            <w:webHidden/>
          </w:rPr>
          <w:t>1</w:t>
        </w:r>
        <w:r w:rsidR="000F2301">
          <w:rPr>
            <w:noProof/>
            <w:webHidden/>
          </w:rPr>
          <w:fldChar w:fldCharType="end"/>
        </w:r>
      </w:hyperlink>
    </w:p>
    <w:p w14:paraId="3EBF7B62" w14:textId="77777777" w:rsidR="00A7415C" w:rsidRDefault="00923B8E">
      <w:pPr>
        <w:pStyle w:val="TOC2"/>
        <w:rPr>
          <w:rFonts w:ascii="Calibri" w:eastAsia="Times New Roman" w:hAnsi="Calibri"/>
          <w:noProof/>
          <w:szCs w:val="22"/>
          <w:lang w:eastAsia="en-US"/>
        </w:rPr>
      </w:pPr>
      <w:hyperlink w:anchor="_Toc289088138" w:history="1">
        <w:r w:rsidR="00A7415C" w:rsidRPr="00EA5422">
          <w:rPr>
            <w:rStyle w:val="Hyperlink"/>
            <w:noProof/>
          </w:rPr>
          <w:t>1.2</w:t>
        </w:r>
        <w:r w:rsidR="00A7415C">
          <w:rPr>
            <w:rFonts w:ascii="Calibri" w:eastAsia="Times New Roman" w:hAnsi="Calibri"/>
            <w:noProof/>
            <w:szCs w:val="22"/>
            <w:lang w:eastAsia="en-US"/>
          </w:rPr>
          <w:tab/>
        </w:r>
        <w:r w:rsidR="00A7415C" w:rsidRPr="00EA5422">
          <w:rPr>
            <w:rStyle w:val="Hyperlink"/>
            <w:noProof/>
          </w:rPr>
          <w:t>Instructions for Users</w:t>
        </w:r>
        <w:r w:rsidR="00A7415C">
          <w:rPr>
            <w:noProof/>
            <w:webHidden/>
          </w:rPr>
          <w:tab/>
        </w:r>
        <w:r w:rsidR="000F2301">
          <w:rPr>
            <w:noProof/>
            <w:webHidden/>
          </w:rPr>
          <w:fldChar w:fldCharType="begin"/>
        </w:r>
        <w:r w:rsidR="00A7415C">
          <w:rPr>
            <w:noProof/>
            <w:webHidden/>
          </w:rPr>
          <w:instrText xml:space="preserve"> PAGEREF _Toc289088138 \h </w:instrText>
        </w:r>
        <w:r w:rsidR="000F2301">
          <w:rPr>
            <w:noProof/>
            <w:webHidden/>
          </w:rPr>
        </w:r>
        <w:r w:rsidR="000F2301">
          <w:rPr>
            <w:noProof/>
            <w:webHidden/>
          </w:rPr>
          <w:fldChar w:fldCharType="separate"/>
        </w:r>
        <w:r w:rsidR="00AB4E2A">
          <w:rPr>
            <w:noProof/>
            <w:webHidden/>
          </w:rPr>
          <w:t>2</w:t>
        </w:r>
        <w:r w:rsidR="000F2301">
          <w:rPr>
            <w:noProof/>
            <w:webHidden/>
          </w:rPr>
          <w:fldChar w:fldCharType="end"/>
        </w:r>
      </w:hyperlink>
    </w:p>
    <w:p w14:paraId="3EBF7B63" w14:textId="77777777" w:rsidR="00A7415C" w:rsidRDefault="00923B8E">
      <w:pPr>
        <w:pStyle w:val="TOC1"/>
        <w:rPr>
          <w:rFonts w:ascii="Calibri" w:eastAsia="Times New Roman" w:hAnsi="Calibri"/>
          <w:noProof/>
          <w:szCs w:val="22"/>
          <w:lang w:eastAsia="en-US"/>
        </w:rPr>
      </w:pPr>
      <w:hyperlink w:anchor="_Toc289088139" w:history="1">
        <w:r w:rsidR="00A7415C" w:rsidRPr="00EA5422">
          <w:rPr>
            <w:rStyle w:val="Hyperlink"/>
            <w:noProof/>
          </w:rPr>
          <w:t xml:space="preserve">2.0 </w:t>
        </w:r>
        <w:r w:rsidR="00A7415C">
          <w:rPr>
            <w:rFonts w:ascii="Calibri" w:eastAsia="Times New Roman" w:hAnsi="Calibri"/>
            <w:noProof/>
            <w:szCs w:val="22"/>
            <w:lang w:eastAsia="en-US"/>
          </w:rPr>
          <w:tab/>
        </w:r>
        <w:r w:rsidR="00A7415C" w:rsidRPr="00EA5422">
          <w:rPr>
            <w:rStyle w:val="Hyperlink"/>
            <w:noProof/>
          </w:rPr>
          <w:t>ROLES AND RESPONSIBILITIES</w:t>
        </w:r>
        <w:r w:rsidR="00A7415C">
          <w:rPr>
            <w:noProof/>
            <w:webHidden/>
          </w:rPr>
          <w:tab/>
        </w:r>
        <w:r w:rsidR="000F2301">
          <w:rPr>
            <w:noProof/>
            <w:webHidden/>
          </w:rPr>
          <w:fldChar w:fldCharType="begin"/>
        </w:r>
        <w:r w:rsidR="00A7415C">
          <w:rPr>
            <w:noProof/>
            <w:webHidden/>
          </w:rPr>
          <w:instrText xml:space="preserve"> PAGEREF _Toc289088139 \h </w:instrText>
        </w:r>
        <w:r w:rsidR="000F2301">
          <w:rPr>
            <w:noProof/>
            <w:webHidden/>
          </w:rPr>
        </w:r>
        <w:r w:rsidR="000F2301">
          <w:rPr>
            <w:noProof/>
            <w:webHidden/>
          </w:rPr>
          <w:fldChar w:fldCharType="separate"/>
        </w:r>
        <w:r w:rsidR="00AB4E2A">
          <w:rPr>
            <w:noProof/>
            <w:webHidden/>
          </w:rPr>
          <w:t>3</w:t>
        </w:r>
        <w:r w:rsidR="000F2301">
          <w:rPr>
            <w:noProof/>
            <w:webHidden/>
          </w:rPr>
          <w:fldChar w:fldCharType="end"/>
        </w:r>
      </w:hyperlink>
    </w:p>
    <w:p w14:paraId="3EBF7B64" w14:textId="77777777" w:rsidR="00A7415C" w:rsidRDefault="00923B8E">
      <w:pPr>
        <w:pStyle w:val="TOC1"/>
        <w:rPr>
          <w:rFonts w:ascii="Calibri" w:eastAsia="Times New Roman" w:hAnsi="Calibri"/>
          <w:noProof/>
          <w:szCs w:val="22"/>
          <w:lang w:eastAsia="en-US"/>
        </w:rPr>
      </w:pPr>
      <w:hyperlink w:anchor="_Toc289088140" w:history="1">
        <w:r w:rsidR="00A7415C" w:rsidRPr="00EA5422">
          <w:rPr>
            <w:rStyle w:val="Hyperlink"/>
            <w:noProof/>
          </w:rPr>
          <w:t>3.0</w:t>
        </w:r>
        <w:r w:rsidR="00A7415C">
          <w:rPr>
            <w:rFonts w:ascii="Calibri" w:eastAsia="Times New Roman" w:hAnsi="Calibri"/>
            <w:noProof/>
            <w:szCs w:val="22"/>
            <w:lang w:eastAsia="en-US"/>
          </w:rPr>
          <w:tab/>
        </w:r>
        <w:r w:rsidR="00A7415C" w:rsidRPr="00EA5422">
          <w:rPr>
            <w:rStyle w:val="Hyperlink"/>
            <w:noProof/>
          </w:rPr>
          <w:t>AWARENESS TRAINING</w:t>
        </w:r>
        <w:r w:rsidR="00A7415C">
          <w:rPr>
            <w:noProof/>
            <w:webHidden/>
          </w:rPr>
          <w:tab/>
        </w:r>
        <w:r w:rsidR="000F2301">
          <w:rPr>
            <w:noProof/>
            <w:webHidden/>
          </w:rPr>
          <w:fldChar w:fldCharType="begin"/>
        </w:r>
        <w:r w:rsidR="00A7415C">
          <w:rPr>
            <w:noProof/>
            <w:webHidden/>
          </w:rPr>
          <w:instrText xml:space="preserve"> PAGEREF _Toc289088140 \h </w:instrText>
        </w:r>
        <w:r w:rsidR="000F2301">
          <w:rPr>
            <w:noProof/>
            <w:webHidden/>
          </w:rPr>
        </w:r>
        <w:r w:rsidR="000F2301">
          <w:rPr>
            <w:noProof/>
            <w:webHidden/>
          </w:rPr>
          <w:fldChar w:fldCharType="separate"/>
        </w:r>
        <w:r w:rsidR="00AB4E2A">
          <w:rPr>
            <w:noProof/>
            <w:webHidden/>
          </w:rPr>
          <w:t>3</w:t>
        </w:r>
        <w:r w:rsidR="000F2301">
          <w:rPr>
            <w:noProof/>
            <w:webHidden/>
          </w:rPr>
          <w:fldChar w:fldCharType="end"/>
        </w:r>
      </w:hyperlink>
    </w:p>
    <w:p w14:paraId="3EBF7B65" w14:textId="77777777" w:rsidR="00A7415C" w:rsidRDefault="00923B8E">
      <w:pPr>
        <w:pStyle w:val="TOC1"/>
        <w:rPr>
          <w:rFonts w:ascii="Calibri" w:eastAsia="Times New Roman" w:hAnsi="Calibri"/>
          <w:noProof/>
          <w:szCs w:val="22"/>
          <w:lang w:eastAsia="en-US"/>
        </w:rPr>
      </w:pPr>
      <w:hyperlink w:anchor="_Toc289088141" w:history="1">
        <w:r w:rsidR="00A7415C" w:rsidRPr="00EA5422">
          <w:rPr>
            <w:rStyle w:val="Hyperlink"/>
            <w:noProof/>
          </w:rPr>
          <w:t>4.0</w:t>
        </w:r>
        <w:r w:rsidR="00A7415C">
          <w:rPr>
            <w:rFonts w:ascii="Calibri" w:eastAsia="Times New Roman" w:hAnsi="Calibri"/>
            <w:noProof/>
            <w:szCs w:val="22"/>
            <w:lang w:eastAsia="en-US"/>
          </w:rPr>
          <w:tab/>
        </w:r>
        <w:r w:rsidR="00A7415C" w:rsidRPr="00EA5422">
          <w:rPr>
            <w:rStyle w:val="Hyperlink"/>
            <w:noProof/>
          </w:rPr>
          <w:t>OVERVIEW OF CHEMICAL AND BIOLOGICAL AGENTS</w:t>
        </w:r>
        <w:r w:rsidR="00A7415C">
          <w:rPr>
            <w:noProof/>
            <w:webHidden/>
          </w:rPr>
          <w:tab/>
        </w:r>
        <w:r w:rsidR="000F2301">
          <w:rPr>
            <w:noProof/>
            <w:webHidden/>
          </w:rPr>
          <w:fldChar w:fldCharType="begin"/>
        </w:r>
        <w:r w:rsidR="00A7415C">
          <w:rPr>
            <w:noProof/>
            <w:webHidden/>
          </w:rPr>
          <w:instrText xml:space="preserve"> PAGEREF _Toc289088141 \h </w:instrText>
        </w:r>
        <w:r w:rsidR="000F2301">
          <w:rPr>
            <w:noProof/>
            <w:webHidden/>
          </w:rPr>
        </w:r>
        <w:r w:rsidR="000F2301">
          <w:rPr>
            <w:noProof/>
            <w:webHidden/>
          </w:rPr>
          <w:fldChar w:fldCharType="separate"/>
        </w:r>
        <w:r w:rsidR="00AB4E2A">
          <w:rPr>
            <w:noProof/>
            <w:webHidden/>
          </w:rPr>
          <w:t>3</w:t>
        </w:r>
        <w:r w:rsidR="000F2301">
          <w:rPr>
            <w:noProof/>
            <w:webHidden/>
          </w:rPr>
          <w:fldChar w:fldCharType="end"/>
        </w:r>
      </w:hyperlink>
    </w:p>
    <w:p w14:paraId="3EBF7B66" w14:textId="77777777" w:rsidR="00A7415C" w:rsidRDefault="00923B8E">
      <w:pPr>
        <w:pStyle w:val="TOC2"/>
        <w:rPr>
          <w:rFonts w:ascii="Calibri" w:eastAsia="Times New Roman" w:hAnsi="Calibri"/>
          <w:noProof/>
          <w:szCs w:val="22"/>
          <w:lang w:eastAsia="en-US"/>
        </w:rPr>
      </w:pPr>
      <w:hyperlink w:anchor="_Toc289088142" w:history="1">
        <w:r w:rsidR="00A7415C" w:rsidRPr="00EA5422">
          <w:rPr>
            <w:rStyle w:val="Hyperlink"/>
            <w:noProof/>
          </w:rPr>
          <w:t>4.1</w:t>
        </w:r>
        <w:r w:rsidR="00A7415C">
          <w:rPr>
            <w:rFonts w:ascii="Calibri" w:eastAsia="Times New Roman" w:hAnsi="Calibri"/>
            <w:noProof/>
            <w:szCs w:val="22"/>
            <w:lang w:eastAsia="en-US"/>
          </w:rPr>
          <w:tab/>
        </w:r>
        <w:r w:rsidR="00A7415C" w:rsidRPr="00EA5422">
          <w:rPr>
            <w:rStyle w:val="Hyperlink"/>
            <w:noProof/>
          </w:rPr>
          <w:t>Chemical Agents</w:t>
        </w:r>
        <w:r w:rsidR="00A7415C">
          <w:rPr>
            <w:noProof/>
            <w:webHidden/>
          </w:rPr>
          <w:tab/>
        </w:r>
        <w:r w:rsidR="000F2301">
          <w:rPr>
            <w:noProof/>
            <w:webHidden/>
          </w:rPr>
          <w:fldChar w:fldCharType="begin"/>
        </w:r>
        <w:r w:rsidR="00A7415C">
          <w:rPr>
            <w:noProof/>
            <w:webHidden/>
          </w:rPr>
          <w:instrText xml:space="preserve"> PAGEREF _Toc289088142 \h </w:instrText>
        </w:r>
        <w:r w:rsidR="000F2301">
          <w:rPr>
            <w:noProof/>
            <w:webHidden/>
          </w:rPr>
        </w:r>
        <w:r w:rsidR="000F2301">
          <w:rPr>
            <w:noProof/>
            <w:webHidden/>
          </w:rPr>
          <w:fldChar w:fldCharType="separate"/>
        </w:r>
        <w:r w:rsidR="00AB4E2A">
          <w:rPr>
            <w:noProof/>
            <w:webHidden/>
          </w:rPr>
          <w:t>4</w:t>
        </w:r>
        <w:r w:rsidR="000F2301">
          <w:rPr>
            <w:noProof/>
            <w:webHidden/>
          </w:rPr>
          <w:fldChar w:fldCharType="end"/>
        </w:r>
      </w:hyperlink>
    </w:p>
    <w:p w14:paraId="3EBF7B67" w14:textId="77777777" w:rsidR="00A7415C" w:rsidRDefault="00923B8E">
      <w:pPr>
        <w:pStyle w:val="TOC2"/>
        <w:rPr>
          <w:rFonts w:ascii="Calibri" w:eastAsia="Times New Roman" w:hAnsi="Calibri"/>
          <w:noProof/>
          <w:szCs w:val="22"/>
          <w:lang w:eastAsia="en-US"/>
        </w:rPr>
      </w:pPr>
      <w:hyperlink w:anchor="_Toc289088143" w:history="1">
        <w:r w:rsidR="00A7415C" w:rsidRPr="00EA5422">
          <w:rPr>
            <w:rStyle w:val="Hyperlink"/>
            <w:noProof/>
          </w:rPr>
          <w:t>4.2</w:t>
        </w:r>
        <w:r w:rsidR="00A7415C">
          <w:rPr>
            <w:rFonts w:ascii="Calibri" w:eastAsia="Times New Roman" w:hAnsi="Calibri"/>
            <w:noProof/>
            <w:szCs w:val="22"/>
            <w:lang w:eastAsia="en-US"/>
          </w:rPr>
          <w:tab/>
        </w:r>
        <w:r w:rsidR="00A7415C" w:rsidRPr="00EA5422">
          <w:rPr>
            <w:rStyle w:val="Hyperlink"/>
            <w:noProof/>
          </w:rPr>
          <w:t>Biological Agents</w:t>
        </w:r>
        <w:r w:rsidR="00A7415C">
          <w:rPr>
            <w:noProof/>
            <w:webHidden/>
          </w:rPr>
          <w:tab/>
        </w:r>
        <w:r w:rsidR="000F2301">
          <w:rPr>
            <w:noProof/>
            <w:webHidden/>
          </w:rPr>
          <w:fldChar w:fldCharType="begin"/>
        </w:r>
        <w:r w:rsidR="00A7415C">
          <w:rPr>
            <w:noProof/>
            <w:webHidden/>
          </w:rPr>
          <w:instrText xml:space="preserve"> PAGEREF _Toc289088143 \h </w:instrText>
        </w:r>
        <w:r w:rsidR="000F2301">
          <w:rPr>
            <w:noProof/>
            <w:webHidden/>
          </w:rPr>
        </w:r>
        <w:r w:rsidR="000F2301">
          <w:rPr>
            <w:noProof/>
            <w:webHidden/>
          </w:rPr>
          <w:fldChar w:fldCharType="separate"/>
        </w:r>
        <w:r w:rsidR="00AB4E2A">
          <w:rPr>
            <w:noProof/>
            <w:webHidden/>
          </w:rPr>
          <w:t>6</w:t>
        </w:r>
        <w:r w:rsidR="000F2301">
          <w:rPr>
            <w:noProof/>
            <w:webHidden/>
          </w:rPr>
          <w:fldChar w:fldCharType="end"/>
        </w:r>
      </w:hyperlink>
    </w:p>
    <w:p w14:paraId="3EBF7B68" w14:textId="77777777" w:rsidR="00A7415C" w:rsidRDefault="00923B8E">
      <w:pPr>
        <w:pStyle w:val="TOC3"/>
        <w:rPr>
          <w:rFonts w:ascii="Calibri" w:eastAsia="Times New Roman" w:hAnsi="Calibri"/>
          <w:noProof/>
          <w:szCs w:val="22"/>
          <w:lang w:eastAsia="en-US"/>
        </w:rPr>
      </w:pPr>
      <w:hyperlink w:anchor="_Toc289088144" w:history="1">
        <w:r w:rsidR="00A7415C" w:rsidRPr="00EA5422">
          <w:rPr>
            <w:rStyle w:val="Hyperlink"/>
            <w:noProof/>
          </w:rPr>
          <w:t>4.2.1</w:t>
        </w:r>
        <w:r w:rsidR="00A7415C">
          <w:rPr>
            <w:rFonts w:ascii="Calibri" w:eastAsia="Times New Roman" w:hAnsi="Calibri"/>
            <w:noProof/>
            <w:szCs w:val="22"/>
            <w:lang w:eastAsia="en-US"/>
          </w:rPr>
          <w:tab/>
        </w:r>
        <w:r w:rsidR="00A7415C" w:rsidRPr="00EA5422">
          <w:rPr>
            <w:rStyle w:val="Hyperlink"/>
            <w:noProof/>
          </w:rPr>
          <w:t>BioWatch</w:t>
        </w:r>
        <w:r w:rsidR="00A7415C">
          <w:rPr>
            <w:noProof/>
            <w:webHidden/>
          </w:rPr>
          <w:tab/>
        </w:r>
        <w:r w:rsidR="000F2301">
          <w:rPr>
            <w:noProof/>
            <w:webHidden/>
          </w:rPr>
          <w:fldChar w:fldCharType="begin"/>
        </w:r>
        <w:r w:rsidR="00A7415C">
          <w:rPr>
            <w:noProof/>
            <w:webHidden/>
          </w:rPr>
          <w:instrText xml:space="preserve"> PAGEREF _Toc289088144 \h </w:instrText>
        </w:r>
        <w:r w:rsidR="000F2301">
          <w:rPr>
            <w:noProof/>
            <w:webHidden/>
          </w:rPr>
        </w:r>
        <w:r w:rsidR="000F2301">
          <w:rPr>
            <w:noProof/>
            <w:webHidden/>
          </w:rPr>
          <w:fldChar w:fldCharType="separate"/>
        </w:r>
        <w:r w:rsidR="00AB4E2A">
          <w:rPr>
            <w:noProof/>
            <w:webHidden/>
          </w:rPr>
          <w:t>8</w:t>
        </w:r>
        <w:r w:rsidR="000F2301">
          <w:rPr>
            <w:noProof/>
            <w:webHidden/>
          </w:rPr>
          <w:fldChar w:fldCharType="end"/>
        </w:r>
      </w:hyperlink>
    </w:p>
    <w:p w14:paraId="3EBF7B69" w14:textId="77777777" w:rsidR="00A7415C" w:rsidRDefault="00923B8E">
      <w:pPr>
        <w:pStyle w:val="TOC2"/>
        <w:rPr>
          <w:rFonts w:ascii="Calibri" w:eastAsia="Times New Roman" w:hAnsi="Calibri"/>
          <w:noProof/>
          <w:szCs w:val="22"/>
          <w:lang w:eastAsia="en-US"/>
        </w:rPr>
      </w:pPr>
      <w:hyperlink w:anchor="_Toc289088145" w:history="1">
        <w:r w:rsidR="00A7415C" w:rsidRPr="00EA5422">
          <w:rPr>
            <w:rStyle w:val="Hyperlink"/>
            <w:noProof/>
          </w:rPr>
          <w:t xml:space="preserve">4.3 </w:t>
        </w:r>
        <w:r w:rsidR="00A7415C">
          <w:rPr>
            <w:rFonts w:ascii="Calibri" w:eastAsia="Times New Roman" w:hAnsi="Calibri"/>
            <w:noProof/>
            <w:szCs w:val="22"/>
            <w:lang w:eastAsia="en-US"/>
          </w:rPr>
          <w:tab/>
        </w:r>
        <w:r w:rsidR="00A7415C" w:rsidRPr="00EA5422">
          <w:rPr>
            <w:rStyle w:val="Hyperlink"/>
            <w:noProof/>
          </w:rPr>
          <w:t>Secondary Attacks</w:t>
        </w:r>
        <w:r w:rsidR="00A7415C">
          <w:rPr>
            <w:noProof/>
            <w:webHidden/>
          </w:rPr>
          <w:tab/>
        </w:r>
        <w:r w:rsidR="000F2301">
          <w:rPr>
            <w:noProof/>
            <w:webHidden/>
          </w:rPr>
          <w:fldChar w:fldCharType="begin"/>
        </w:r>
        <w:r w:rsidR="00A7415C">
          <w:rPr>
            <w:noProof/>
            <w:webHidden/>
          </w:rPr>
          <w:instrText xml:space="preserve"> PAGEREF _Toc289088145 \h </w:instrText>
        </w:r>
        <w:r w:rsidR="000F2301">
          <w:rPr>
            <w:noProof/>
            <w:webHidden/>
          </w:rPr>
        </w:r>
        <w:r w:rsidR="000F2301">
          <w:rPr>
            <w:noProof/>
            <w:webHidden/>
          </w:rPr>
          <w:fldChar w:fldCharType="separate"/>
        </w:r>
        <w:r w:rsidR="00AB4E2A">
          <w:rPr>
            <w:noProof/>
            <w:webHidden/>
          </w:rPr>
          <w:t>8</w:t>
        </w:r>
        <w:r w:rsidR="000F2301">
          <w:rPr>
            <w:noProof/>
            <w:webHidden/>
          </w:rPr>
          <w:fldChar w:fldCharType="end"/>
        </w:r>
      </w:hyperlink>
    </w:p>
    <w:p w14:paraId="3EBF7B6A" w14:textId="77777777" w:rsidR="00A7415C" w:rsidRDefault="00923B8E">
      <w:pPr>
        <w:pStyle w:val="TOC1"/>
        <w:rPr>
          <w:rFonts w:ascii="Calibri" w:eastAsia="Times New Roman" w:hAnsi="Calibri"/>
          <w:noProof/>
          <w:szCs w:val="22"/>
          <w:lang w:eastAsia="en-US"/>
        </w:rPr>
      </w:pPr>
      <w:hyperlink w:anchor="_Toc289088146" w:history="1">
        <w:r w:rsidR="00A7415C" w:rsidRPr="00EA5422">
          <w:rPr>
            <w:rStyle w:val="Hyperlink"/>
            <w:noProof/>
          </w:rPr>
          <w:t>5.0</w:t>
        </w:r>
        <w:r w:rsidR="00A7415C">
          <w:rPr>
            <w:rFonts w:ascii="Calibri" w:eastAsia="Times New Roman" w:hAnsi="Calibri"/>
            <w:noProof/>
            <w:szCs w:val="22"/>
            <w:lang w:eastAsia="en-US"/>
          </w:rPr>
          <w:tab/>
        </w:r>
        <w:r w:rsidR="00A7415C" w:rsidRPr="00EA5422">
          <w:rPr>
            <w:rStyle w:val="Hyperlink"/>
            <w:noProof/>
          </w:rPr>
          <w:t>SAFETY AND HEALTH PROGRAM ELEMENTS</w:t>
        </w:r>
        <w:r w:rsidR="00A7415C">
          <w:rPr>
            <w:noProof/>
            <w:webHidden/>
          </w:rPr>
          <w:tab/>
        </w:r>
        <w:r w:rsidR="000F2301">
          <w:rPr>
            <w:noProof/>
            <w:webHidden/>
          </w:rPr>
          <w:fldChar w:fldCharType="begin"/>
        </w:r>
        <w:r w:rsidR="00A7415C">
          <w:rPr>
            <w:noProof/>
            <w:webHidden/>
          </w:rPr>
          <w:instrText xml:space="preserve"> PAGEREF _Toc289088146 \h </w:instrText>
        </w:r>
        <w:r w:rsidR="000F2301">
          <w:rPr>
            <w:noProof/>
            <w:webHidden/>
          </w:rPr>
        </w:r>
        <w:r w:rsidR="000F2301">
          <w:rPr>
            <w:noProof/>
            <w:webHidden/>
          </w:rPr>
          <w:fldChar w:fldCharType="separate"/>
        </w:r>
        <w:r w:rsidR="00AB4E2A">
          <w:rPr>
            <w:noProof/>
            <w:webHidden/>
          </w:rPr>
          <w:t>9</w:t>
        </w:r>
        <w:r w:rsidR="000F2301">
          <w:rPr>
            <w:noProof/>
            <w:webHidden/>
          </w:rPr>
          <w:fldChar w:fldCharType="end"/>
        </w:r>
      </w:hyperlink>
    </w:p>
    <w:p w14:paraId="3EBF7B6B" w14:textId="77777777" w:rsidR="00A7415C" w:rsidRDefault="00923B8E">
      <w:pPr>
        <w:pStyle w:val="TOC2"/>
        <w:rPr>
          <w:rFonts w:ascii="Calibri" w:eastAsia="Times New Roman" w:hAnsi="Calibri"/>
          <w:noProof/>
          <w:szCs w:val="22"/>
          <w:lang w:eastAsia="en-US"/>
        </w:rPr>
      </w:pPr>
      <w:hyperlink w:anchor="_Toc289088147" w:history="1">
        <w:r w:rsidR="00A7415C" w:rsidRPr="00EA5422">
          <w:rPr>
            <w:rStyle w:val="Hyperlink"/>
            <w:noProof/>
          </w:rPr>
          <w:t>5.1</w:t>
        </w:r>
        <w:r w:rsidR="00A7415C">
          <w:rPr>
            <w:rFonts w:ascii="Calibri" w:eastAsia="Times New Roman" w:hAnsi="Calibri"/>
            <w:noProof/>
            <w:szCs w:val="22"/>
            <w:lang w:eastAsia="en-US"/>
          </w:rPr>
          <w:tab/>
        </w:r>
        <w:r w:rsidR="00A7415C" w:rsidRPr="00EA5422">
          <w:rPr>
            <w:rStyle w:val="Hyperlink"/>
            <w:noProof/>
          </w:rPr>
          <w:t>Medical Surveillance</w:t>
        </w:r>
        <w:r w:rsidR="00A7415C">
          <w:rPr>
            <w:noProof/>
            <w:webHidden/>
          </w:rPr>
          <w:tab/>
        </w:r>
        <w:r w:rsidR="000F2301">
          <w:rPr>
            <w:noProof/>
            <w:webHidden/>
          </w:rPr>
          <w:fldChar w:fldCharType="begin"/>
        </w:r>
        <w:r w:rsidR="00A7415C">
          <w:rPr>
            <w:noProof/>
            <w:webHidden/>
          </w:rPr>
          <w:instrText xml:space="preserve"> PAGEREF _Toc289088147 \h </w:instrText>
        </w:r>
        <w:r w:rsidR="000F2301">
          <w:rPr>
            <w:noProof/>
            <w:webHidden/>
          </w:rPr>
        </w:r>
        <w:r w:rsidR="000F2301">
          <w:rPr>
            <w:noProof/>
            <w:webHidden/>
          </w:rPr>
          <w:fldChar w:fldCharType="separate"/>
        </w:r>
        <w:r w:rsidR="00AB4E2A">
          <w:rPr>
            <w:noProof/>
            <w:webHidden/>
          </w:rPr>
          <w:t>9</w:t>
        </w:r>
        <w:r w:rsidR="000F2301">
          <w:rPr>
            <w:noProof/>
            <w:webHidden/>
          </w:rPr>
          <w:fldChar w:fldCharType="end"/>
        </w:r>
      </w:hyperlink>
    </w:p>
    <w:p w14:paraId="3EBF7B6C" w14:textId="77777777" w:rsidR="00A7415C" w:rsidRDefault="00923B8E">
      <w:pPr>
        <w:pStyle w:val="TOC2"/>
        <w:rPr>
          <w:rFonts w:ascii="Calibri" w:eastAsia="Times New Roman" w:hAnsi="Calibri"/>
          <w:noProof/>
          <w:szCs w:val="22"/>
          <w:lang w:eastAsia="en-US"/>
        </w:rPr>
      </w:pPr>
      <w:hyperlink w:anchor="_Toc289088148" w:history="1">
        <w:r w:rsidR="00A7415C" w:rsidRPr="00EA5422">
          <w:rPr>
            <w:rStyle w:val="Hyperlink"/>
            <w:noProof/>
          </w:rPr>
          <w:t>5.2</w:t>
        </w:r>
        <w:r w:rsidR="00A7415C">
          <w:rPr>
            <w:rFonts w:ascii="Calibri" w:eastAsia="Times New Roman" w:hAnsi="Calibri"/>
            <w:noProof/>
            <w:szCs w:val="22"/>
            <w:lang w:eastAsia="en-US"/>
          </w:rPr>
          <w:tab/>
        </w:r>
        <w:r w:rsidR="00A7415C" w:rsidRPr="00EA5422">
          <w:rPr>
            <w:rStyle w:val="Hyperlink"/>
            <w:noProof/>
          </w:rPr>
          <w:t>Hazard Evaluation</w:t>
        </w:r>
        <w:r w:rsidR="00A7415C">
          <w:rPr>
            <w:noProof/>
            <w:webHidden/>
          </w:rPr>
          <w:tab/>
        </w:r>
        <w:r w:rsidR="000F2301">
          <w:rPr>
            <w:noProof/>
            <w:webHidden/>
          </w:rPr>
          <w:fldChar w:fldCharType="begin"/>
        </w:r>
        <w:r w:rsidR="00A7415C">
          <w:rPr>
            <w:noProof/>
            <w:webHidden/>
          </w:rPr>
          <w:instrText xml:space="preserve"> PAGEREF _Toc289088148 \h </w:instrText>
        </w:r>
        <w:r w:rsidR="000F2301">
          <w:rPr>
            <w:noProof/>
            <w:webHidden/>
          </w:rPr>
        </w:r>
        <w:r w:rsidR="000F2301">
          <w:rPr>
            <w:noProof/>
            <w:webHidden/>
          </w:rPr>
          <w:fldChar w:fldCharType="separate"/>
        </w:r>
        <w:r w:rsidR="00AB4E2A">
          <w:rPr>
            <w:noProof/>
            <w:webHidden/>
          </w:rPr>
          <w:t>10</w:t>
        </w:r>
        <w:r w:rsidR="000F2301">
          <w:rPr>
            <w:noProof/>
            <w:webHidden/>
          </w:rPr>
          <w:fldChar w:fldCharType="end"/>
        </w:r>
      </w:hyperlink>
    </w:p>
    <w:p w14:paraId="3EBF7B6D" w14:textId="77777777" w:rsidR="00A7415C" w:rsidRDefault="00923B8E">
      <w:pPr>
        <w:pStyle w:val="TOC2"/>
        <w:rPr>
          <w:rFonts w:ascii="Calibri" w:eastAsia="Times New Roman" w:hAnsi="Calibri"/>
          <w:noProof/>
          <w:szCs w:val="22"/>
          <w:lang w:eastAsia="en-US"/>
        </w:rPr>
      </w:pPr>
      <w:hyperlink w:anchor="_Toc289088149" w:history="1">
        <w:r w:rsidR="00A7415C" w:rsidRPr="00EA5422">
          <w:rPr>
            <w:rStyle w:val="Hyperlink"/>
            <w:noProof/>
          </w:rPr>
          <w:t>5.3</w:t>
        </w:r>
        <w:r w:rsidR="00A7415C">
          <w:rPr>
            <w:rFonts w:ascii="Calibri" w:eastAsia="Times New Roman" w:hAnsi="Calibri"/>
            <w:noProof/>
            <w:szCs w:val="22"/>
            <w:lang w:eastAsia="en-US"/>
          </w:rPr>
          <w:tab/>
        </w:r>
        <w:r w:rsidR="00135ACF">
          <w:rPr>
            <w:rStyle w:val="Hyperlink"/>
            <w:noProof/>
          </w:rPr>
          <w:t>PPE</w:t>
        </w:r>
        <w:r w:rsidR="00A7415C" w:rsidRPr="00EA5422">
          <w:rPr>
            <w:rStyle w:val="Hyperlink"/>
            <w:noProof/>
          </w:rPr>
          <w:t>—General Information</w:t>
        </w:r>
        <w:r w:rsidR="00A7415C">
          <w:rPr>
            <w:noProof/>
            <w:webHidden/>
          </w:rPr>
          <w:tab/>
        </w:r>
        <w:r w:rsidR="000F2301">
          <w:rPr>
            <w:noProof/>
            <w:webHidden/>
          </w:rPr>
          <w:fldChar w:fldCharType="begin"/>
        </w:r>
        <w:r w:rsidR="00A7415C">
          <w:rPr>
            <w:noProof/>
            <w:webHidden/>
          </w:rPr>
          <w:instrText xml:space="preserve"> PAGEREF _Toc289088149 \h </w:instrText>
        </w:r>
        <w:r w:rsidR="000F2301">
          <w:rPr>
            <w:noProof/>
            <w:webHidden/>
          </w:rPr>
        </w:r>
        <w:r w:rsidR="000F2301">
          <w:rPr>
            <w:noProof/>
            <w:webHidden/>
          </w:rPr>
          <w:fldChar w:fldCharType="separate"/>
        </w:r>
        <w:r w:rsidR="00AB4E2A">
          <w:rPr>
            <w:noProof/>
            <w:webHidden/>
          </w:rPr>
          <w:t>11</w:t>
        </w:r>
        <w:r w:rsidR="000F2301">
          <w:rPr>
            <w:noProof/>
            <w:webHidden/>
          </w:rPr>
          <w:fldChar w:fldCharType="end"/>
        </w:r>
      </w:hyperlink>
    </w:p>
    <w:p w14:paraId="3EBF7B6E" w14:textId="77777777" w:rsidR="00A7415C" w:rsidRDefault="00923B8E">
      <w:pPr>
        <w:pStyle w:val="TOC3"/>
        <w:rPr>
          <w:rFonts w:ascii="Calibri" w:eastAsia="Times New Roman" w:hAnsi="Calibri"/>
          <w:noProof/>
          <w:szCs w:val="22"/>
          <w:lang w:eastAsia="en-US"/>
        </w:rPr>
      </w:pPr>
      <w:hyperlink w:anchor="_Toc289088150" w:history="1">
        <w:r w:rsidR="00A7415C" w:rsidRPr="00EA5422">
          <w:rPr>
            <w:rStyle w:val="Hyperlink"/>
            <w:noProof/>
          </w:rPr>
          <w:t>5.3.1</w:t>
        </w:r>
        <w:r w:rsidR="00A7415C">
          <w:rPr>
            <w:rFonts w:ascii="Calibri" w:eastAsia="Times New Roman" w:hAnsi="Calibri"/>
            <w:noProof/>
            <w:szCs w:val="22"/>
            <w:lang w:eastAsia="en-US"/>
          </w:rPr>
          <w:tab/>
        </w:r>
        <w:r w:rsidR="00A7415C" w:rsidRPr="00EA5422">
          <w:rPr>
            <w:rStyle w:val="Hyperlink"/>
            <w:noProof/>
          </w:rPr>
          <w:t>PPE for Chemical Agents</w:t>
        </w:r>
        <w:r w:rsidR="00A7415C">
          <w:rPr>
            <w:noProof/>
            <w:webHidden/>
          </w:rPr>
          <w:tab/>
        </w:r>
        <w:r w:rsidR="000F2301">
          <w:rPr>
            <w:noProof/>
            <w:webHidden/>
          </w:rPr>
          <w:fldChar w:fldCharType="begin"/>
        </w:r>
        <w:r w:rsidR="00A7415C">
          <w:rPr>
            <w:noProof/>
            <w:webHidden/>
          </w:rPr>
          <w:instrText xml:space="preserve"> PAGEREF _Toc289088150 \h </w:instrText>
        </w:r>
        <w:r w:rsidR="000F2301">
          <w:rPr>
            <w:noProof/>
            <w:webHidden/>
          </w:rPr>
        </w:r>
        <w:r w:rsidR="000F2301">
          <w:rPr>
            <w:noProof/>
            <w:webHidden/>
          </w:rPr>
          <w:fldChar w:fldCharType="separate"/>
        </w:r>
        <w:r w:rsidR="00AB4E2A">
          <w:rPr>
            <w:noProof/>
            <w:webHidden/>
          </w:rPr>
          <w:t>12</w:t>
        </w:r>
        <w:r w:rsidR="000F2301">
          <w:rPr>
            <w:noProof/>
            <w:webHidden/>
          </w:rPr>
          <w:fldChar w:fldCharType="end"/>
        </w:r>
      </w:hyperlink>
    </w:p>
    <w:p w14:paraId="3EBF7B6F" w14:textId="77777777" w:rsidR="00A7415C" w:rsidRDefault="00923B8E">
      <w:pPr>
        <w:pStyle w:val="TOC3"/>
        <w:rPr>
          <w:rFonts w:ascii="Calibri" w:eastAsia="Times New Roman" w:hAnsi="Calibri"/>
          <w:noProof/>
          <w:szCs w:val="22"/>
          <w:lang w:eastAsia="en-US"/>
        </w:rPr>
      </w:pPr>
      <w:hyperlink w:anchor="_Toc289088151" w:history="1">
        <w:r w:rsidR="00A7415C" w:rsidRPr="00EA5422">
          <w:rPr>
            <w:rStyle w:val="Hyperlink"/>
            <w:noProof/>
          </w:rPr>
          <w:t>5.3.2</w:t>
        </w:r>
        <w:r w:rsidR="00A7415C">
          <w:rPr>
            <w:rFonts w:ascii="Calibri" w:eastAsia="Times New Roman" w:hAnsi="Calibri"/>
            <w:noProof/>
            <w:szCs w:val="22"/>
            <w:lang w:eastAsia="en-US"/>
          </w:rPr>
          <w:tab/>
        </w:r>
        <w:r w:rsidR="00A7415C" w:rsidRPr="00EA5422">
          <w:rPr>
            <w:rStyle w:val="Hyperlink"/>
            <w:noProof/>
          </w:rPr>
          <w:t>PPE for Biological Agents</w:t>
        </w:r>
        <w:r w:rsidR="00A7415C">
          <w:rPr>
            <w:noProof/>
            <w:webHidden/>
          </w:rPr>
          <w:tab/>
        </w:r>
        <w:r w:rsidR="000F2301">
          <w:rPr>
            <w:noProof/>
            <w:webHidden/>
          </w:rPr>
          <w:fldChar w:fldCharType="begin"/>
        </w:r>
        <w:r w:rsidR="00A7415C">
          <w:rPr>
            <w:noProof/>
            <w:webHidden/>
          </w:rPr>
          <w:instrText xml:space="preserve"> PAGEREF _Toc289088151 \h </w:instrText>
        </w:r>
        <w:r w:rsidR="000F2301">
          <w:rPr>
            <w:noProof/>
            <w:webHidden/>
          </w:rPr>
        </w:r>
        <w:r w:rsidR="000F2301">
          <w:rPr>
            <w:noProof/>
            <w:webHidden/>
          </w:rPr>
          <w:fldChar w:fldCharType="separate"/>
        </w:r>
        <w:r w:rsidR="00AB4E2A">
          <w:rPr>
            <w:noProof/>
            <w:webHidden/>
          </w:rPr>
          <w:t>12</w:t>
        </w:r>
        <w:r w:rsidR="000F2301">
          <w:rPr>
            <w:noProof/>
            <w:webHidden/>
          </w:rPr>
          <w:fldChar w:fldCharType="end"/>
        </w:r>
      </w:hyperlink>
    </w:p>
    <w:p w14:paraId="3EBF7B70" w14:textId="77777777" w:rsidR="00A7415C" w:rsidRDefault="00923B8E">
      <w:pPr>
        <w:pStyle w:val="TOC2"/>
        <w:rPr>
          <w:rFonts w:ascii="Calibri" w:eastAsia="Times New Roman" w:hAnsi="Calibri"/>
          <w:noProof/>
          <w:szCs w:val="22"/>
          <w:lang w:eastAsia="en-US"/>
        </w:rPr>
      </w:pPr>
      <w:hyperlink w:anchor="_Toc289088152" w:history="1">
        <w:r w:rsidR="00A7415C" w:rsidRPr="00EA5422">
          <w:rPr>
            <w:rStyle w:val="Hyperlink"/>
            <w:noProof/>
          </w:rPr>
          <w:t>5.4</w:t>
        </w:r>
        <w:r w:rsidR="00A7415C">
          <w:rPr>
            <w:rFonts w:ascii="Calibri" w:eastAsia="Times New Roman" w:hAnsi="Calibri"/>
            <w:noProof/>
            <w:szCs w:val="22"/>
            <w:lang w:eastAsia="en-US"/>
          </w:rPr>
          <w:tab/>
        </w:r>
        <w:r w:rsidR="00A7415C" w:rsidRPr="00EA5422">
          <w:rPr>
            <w:rStyle w:val="Hyperlink"/>
            <w:noProof/>
          </w:rPr>
          <w:t>Decontamination—General Information</w:t>
        </w:r>
        <w:r w:rsidR="00A7415C">
          <w:rPr>
            <w:noProof/>
            <w:webHidden/>
          </w:rPr>
          <w:tab/>
        </w:r>
        <w:r w:rsidR="000F2301">
          <w:rPr>
            <w:noProof/>
            <w:webHidden/>
          </w:rPr>
          <w:fldChar w:fldCharType="begin"/>
        </w:r>
        <w:r w:rsidR="00A7415C">
          <w:rPr>
            <w:noProof/>
            <w:webHidden/>
          </w:rPr>
          <w:instrText xml:space="preserve"> PAGEREF _Toc289088152 \h </w:instrText>
        </w:r>
        <w:r w:rsidR="000F2301">
          <w:rPr>
            <w:noProof/>
            <w:webHidden/>
          </w:rPr>
        </w:r>
        <w:r w:rsidR="000F2301">
          <w:rPr>
            <w:noProof/>
            <w:webHidden/>
          </w:rPr>
          <w:fldChar w:fldCharType="separate"/>
        </w:r>
        <w:r w:rsidR="00AB4E2A">
          <w:rPr>
            <w:noProof/>
            <w:webHidden/>
          </w:rPr>
          <w:t>13</w:t>
        </w:r>
        <w:r w:rsidR="000F2301">
          <w:rPr>
            <w:noProof/>
            <w:webHidden/>
          </w:rPr>
          <w:fldChar w:fldCharType="end"/>
        </w:r>
      </w:hyperlink>
    </w:p>
    <w:p w14:paraId="3EBF7B71" w14:textId="77777777" w:rsidR="00A7415C" w:rsidRDefault="00923B8E">
      <w:pPr>
        <w:pStyle w:val="TOC3"/>
        <w:rPr>
          <w:rFonts w:ascii="Calibri" w:eastAsia="Times New Roman" w:hAnsi="Calibri"/>
          <w:noProof/>
          <w:szCs w:val="22"/>
          <w:lang w:eastAsia="en-US"/>
        </w:rPr>
      </w:pPr>
      <w:hyperlink w:anchor="_Toc289088153" w:history="1">
        <w:r w:rsidR="00A7415C" w:rsidRPr="00EA5422">
          <w:rPr>
            <w:rStyle w:val="Hyperlink"/>
            <w:noProof/>
          </w:rPr>
          <w:t>5.4.1</w:t>
        </w:r>
        <w:r w:rsidR="00A7415C">
          <w:rPr>
            <w:rFonts w:ascii="Calibri" w:eastAsia="Times New Roman" w:hAnsi="Calibri"/>
            <w:noProof/>
            <w:szCs w:val="22"/>
            <w:lang w:eastAsia="en-US"/>
          </w:rPr>
          <w:tab/>
        </w:r>
        <w:r w:rsidR="00A7415C" w:rsidRPr="00EA5422">
          <w:rPr>
            <w:rStyle w:val="Hyperlink"/>
            <w:noProof/>
          </w:rPr>
          <w:t>Decontamination of Chemical Agents</w:t>
        </w:r>
        <w:r w:rsidR="00A7415C">
          <w:rPr>
            <w:noProof/>
            <w:webHidden/>
          </w:rPr>
          <w:tab/>
        </w:r>
        <w:r w:rsidR="000F2301">
          <w:rPr>
            <w:noProof/>
            <w:webHidden/>
          </w:rPr>
          <w:fldChar w:fldCharType="begin"/>
        </w:r>
        <w:r w:rsidR="00A7415C">
          <w:rPr>
            <w:noProof/>
            <w:webHidden/>
          </w:rPr>
          <w:instrText xml:space="preserve"> PAGEREF _Toc289088153 \h </w:instrText>
        </w:r>
        <w:r w:rsidR="000F2301">
          <w:rPr>
            <w:noProof/>
            <w:webHidden/>
          </w:rPr>
        </w:r>
        <w:r w:rsidR="000F2301">
          <w:rPr>
            <w:noProof/>
            <w:webHidden/>
          </w:rPr>
          <w:fldChar w:fldCharType="separate"/>
        </w:r>
        <w:r w:rsidR="00AB4E2A">
          <w:rPr>
            <w:noProof/>
            <w:webHidden/>
          </w:rPr>
          <w:t>14</w:t>
        </w:r>
        <w:r w:rsidR="000F2301">
          <w:rPr>
            <w:noProof/>
            <w:webHidden/>
          </w:rPr>
          <w:fldChar w:fldCharType="end"/>
        </w:r>
      </w:hyperlink>
    </w:p>
    <w:p w14:paraId="3EBF7B72" w14:textId="77777777" w:rsidR="00A7415C" w:rsidRDefault="00923B8E">
      <w:pPr>
        <w:pStyle w:val="TOC3"/>
        <w:rPr>
          <w:rFonts w:ascii="Calibri" w:eastAsia="Times New Roman" w:hAnsi="Calibri"/>
          <w:noProof/>
          <w:szCs w:val="22"/>
          <w:lang w:eastAsia="en-US"/>
        </w:rPr>
      </w:pPr>
      <w:hyperlink w:anchor="_Toc289088154" w:history="1">
        <w:r w:rsidR="00A7415C" w:rsidRPr="00EA5422">
          <w:rPr>
            <w:rStyle w:val="Hyperlink"/>
            <w:noProof/>
          </w:rPr>
          <w:t>5.4.2</w:t>
        </w:r>
        <w:r w:rsidR="00A7415C">
          <w:rPr>
            <w:rFonts w:ascii="Calibri" w:eastAsia="Times New Roman" w:hAnsi="Calibri"/>
            <w:noProof/>
            <w:szCs w:val="22"/>
            <w:lang w:eastAsia="en-US"/>
          </w:rPr>
          <w:tab/>
        </w:r>
        <w:r w:rsidR="00A7415C" w:rsidRPr="00EA5422">
          <w:rPr>
            <w:rStyle w:val="Hyperlink"/>
            <w:noProof/>
          </w:rPr>
          <w:t>Decontamination of Biological Agents</w:t>
        </w:r>
        <w:r w:rsidR="00A7415C">
          <w:rPr>
            <w:noProof/>
            <w:webHidden/>
          </w:rPr>
          <w:tab/>
        </w:r>
        <w:r w:rsidR="000F2301">
          <w:rPr>
            <w:noProof/>
            <w:webHidden/>
          </w:rPr>
          <w:fldChar w:fldCharType="begin"/>
        </w:r>
        <w:r w:rsidR="00A7415C">
          <w:rPr>
            <w:noProof/>
            <w:webHidden/>
          </w:rPr>
          <w:instrText xml:space="preserve"> PAGEREF _Toc289088154 \h </w:instrText>
        </w:r>
        <w:r w:rsidR="000F2301">
          <w:rPr>
            <w:noProof/>
            <w:webHidden/>
          </w:rPr>
        </w:r>
        <w:r w:rsidR="000F2301">
          <w:rPr>
            <w:noProof/>
            <w:webHidden/>
          </w:rPr>
          <w:fldChar w:fldCharType="separate"/>
        </w:r>
        <w:r w:rsidR="00AB4E2A">
          <w:rPr>
            <w:noProof/>
            <w:webHidden/>
          </w:rPr>
          <w:t>14</w:t>
        </w:r>
        <w:r w:rsidR="000F2301">
          <w:rPr>
            <w:noProof/>
            <w:webHidden/>
          </w:rPr>
          <w:fldChar w:fldCharType="end"/>
        </w:r>
      </w:hyperlink>
    </w:p>
    <w:p w14:paraId="3EBF7B73" w14:textId="77777777" w:rsidR="00A7415C" w:rsidRDefault="00923B8E">
      <w:pPr>
        <w:pStyle w:val="TOC1"/>
        <w:rPr>
          <w:rFonts w:ascii="Calibri" w:eastAsia="Times New Roman" w:hAnsi="Calibri"/>
          <w:noProof/>
          <w:szCs w:val="22"/>
          <w:lang w:eastAsia="en-US"/>
        </w:rPr>
      </w:pPr>
      <w:hyperlink w:anchor="_Toc289088155" w:history="1">
        <w:r w:rsidR="00A7415C" w:rsidRPr="00EA5422">
          <w:rPr>
            <w:rStyle w:val="Hyperlink"/>
            <w:noProof/>
          </w:rPr>
          <w:t>6.0</w:t>
        </w:r>
        <w:r w:rsidR="00A7415C">
          <w:rPr>
            <w:rFonts w:ascii="Calibri" w:eastAsia="Times New Roman" w:hAnsi="Calibri"/>
            <w:noProof/>
            <w:szCs w:val="22"/>
            <w:lang w:eastAsia="en-US"/>
          </w:rPr>
          <w:tab/>
        </w:r>
        <w:r w:rsidR="00A7415C" w:rsidRPr="00EA5422">
          <w:rPr>
            <w:rStyle w:val="Hyperlink"/>
            <w:noProof/>
          </w:rPr>
          <w:t>RECORDKEEPING</w:t>
        </w:r>
        <w:r w:rsidR="00A7415C">
          <w:rPr>
            <w:noProof/>
            <w:webHidden/>
          </w:rPr>
          <w:tab/>
        </w:r>
        <w:r w:rsidR="000F2301">
          <w:rPr>
            <w:noProof/>
            <w:webHidden/>
          </w:rPr>
          <w:fldChar w:fldCharType="begin"/>
        </w:r>
        <w:r w:rsidR="00A7415C">
          <w:rPr>
            <w:noProof/>
            <w:webHidden/>
          </w:rPr>
          <w:instrText xml:space="preserve"> PAGEREF _Toc289088155 \h </w:instrText>
        </w:r>
        <w:r w:rsidR="000F2301">
          <w:rPr>
            <w:noProof/>
            <w:webHidden/>
          </w:rPr>
        </w:r>
        <w:r w:rsidR="000F2301">
          <w:rPr>
            <w:noProof/>
            <w:webHidden/>
          </w:rPr>
          <w:fldChar w:fldCharType="separate"/>
        </w:r>
        <w:r w:rsidR="00AB4E2A">
          <w:rPr>
            <w:noProof/>
            <w:webHidden/>
          </w:rPr>
          <w:t>15</w:t>
        </w:r>
        <w:r w:rsidR="000F2301">
          <w:rPr>
            <w:noProof/>
            <w:webHidden/>
          </w:rPr>
          <w:fldChar w:fldCharType="end"/>
        </w:r>
      </w:hyperlink>
    </w:p>
    <w:p w14:paraId="3EBF7B74" w14:textId="77777777" w:rsidR="00A7415C" w:rsidRDefault="00923B8E">
      <w:pPr>
        <w:pStyle w:val="TOC2"/>
        <w:rPr>
          <w:rFonts w:ascii="Calibri" w:eastAsia="Times New Roman" w:hAnsi="Calibri"/>
          <w:noProof/>
          <w:szCs w:val="22"/>
          <w:lang w:eastAsia="en-US"/>
        </w:rPr>
      </w:pPr>
      <w:hyperlink w:anchor="_Toc289088156" w:history="1">
        <w:r w:rsidR="00A7415C" w:rsidRPr="00EA5422">
          <w:rPr>
            <w:rStyle w:val="Hyperlink"/>
            <w:noProof/>
          </w:rPr>
          <w:t>6.1</w:t>
        </w:r>
        <w:r w:rsidR="00A7415C">
          <w:rPr>
            <w:rFonts w:ascii="Calibri" w:eastAsia="Times New Roman" w:hAnsi="Calibri"/>
            <w:noProof/>
            <w:szCs w:val="22"/>
            <w:lang w:eastAsia="en-US"/>
          </w:rPr>
          <w:tab/>
        </w:r>
        <w:r w:rsidR="00A7415C" w:rsidRPr="00EA5422">
          <w:rPr>
            <w:rStyle w:val="Hyperlink"/>
            <w:noProof/>
          </w:rPr>
          <w:t>Training Records</w:t>
        </w:r>
        <w:r w:rsidR="00A7415C">
          <w:rPr>
            <w:noProof/>
            <w:webHidden/>
          </w:rPr>
          <w:tab/>
        </w:r>
        <w:r w:rsidR="000F2301">
          <w:rPr>
            <w:noProof/>
            <w:webHidden/>
          </w:rPr>
          <w:fldChar w:fldCharType="begin"/>
        </w:r>
        <w:r w:rsidR="00A7415C">
          <w:rPr>
            <w:noProof/>
            <w:webHidden/>
          </w:rPr>
          <w:instrText xml:space="preserve"> PAGEREF _Toc289088156 \h </w:instrText>
        </w:r>
        <w:r w:rsidR="000F2301">
          <w:rPr>
            <w:noProof/>
            <w:webHidden/>
          </w:rPr>
        </w:r>
        <w:r w:rsidR="000F2301">
          <w:rPr>
            <w:noProof/>
            <w:webHidden/>
          </w:rPr>
          <w:fldChar w:fldCharType="separate"/>
        </w:r>
        <w:r w:rsidR="00AB4E2A">
          <w:rPr>
            <w:noProof/>
            <w:webHidden/>
          </w:rPr>
          <w:t>16</w:t>
        </w:r>
        <w:r w:rsidR="000F2301">
          <w:rPr>
            <w:noProof/>
            <w:webHidden/>
          </w:rPr>
          <w:fldChar w:fldCharType="end"/>
        </w:r>
      </w:hyperlink>
    </w:p>
    <w:p w14:paraId="3EBF7B75" w14:textId="77777777" w:rsidR="00A7415C" w:rsidRDefault="00923B8E">
      <w:pPr>
        <w:pStyle w:val="TOC2"/>
        <w:rPr>
          <w:rFonts w:ascii="Calibri" w:eastAsia="Times New Roman" w:hAnsi="Calibri"/>
          <w:noProof/>
          <w:szCs w:val="22"/>
          <w:lang w:eastAsia="en-US"/>
        </w:rPr>
      </w:pPr>
      <w:hyperlink w:anchor="_Toc289088157" w:history="1">
        <w:r w:rsidR="00A7415C" w:rsidRPr="00EA5422">
          <w:rPr>
            <w:rStyle w:val="Hyperlink"/>
            <w:noProof/>
          </w:rPr>
          <w:t>6.2</w:t>
        </w:r>
        <w:r w:rsidR="00A7415C">
          <w:rPr>
            <w:rFonts w:ascii="Calibri" w:eastAsia="Times New Roman" w:hAnsi="Calibri"/>
            <w:noProof/>
            <w:szCs w:val="22"/>
            <w:lang w:eastAsia="en-US"/>
          </w:rPr>
          <w:tab/>
        </w:r>
        <w:r w:rsidR="00A7415C" w:rsidRPr="00EA5422">
          <w:rPr>
            <w:rStyle w:val="Hyperlink"/>
            <w:noProof/>
          </w:rPr>
          <w:t>Documentation of Onsite Medical Monitoring</w:t>
        </w:r>
        <w:r w:rsidR="00A7415C">
          <w:rPr>
            <w:noProof/>
            <w:webHidden/>
          </w:rPr>
          <w:tab/>
        </w:r>
        <w:r w:rsidR="000F2301">
          <w:rPr>
            <w:noProof/>
            <w:webHidden/>
          </w:rPr>
          <w:fldChar w:fldCharType="begin"/>
        </w:r>
        <w:r w:rsidR="00A7415C">
          <w:rPr>
            <w:noProof/>
            <w:webHidden/>
          </w:rPr>
          <w:instrText xml:space="preserve"> PAGEREF _Toc289088157 \h </w:instrText>
        </w:r>
        <w:r w:rsidR="000F2301">
          <w:rPr>
            <w:noProof/>
            <w:webHidden/>
          </w:rPr>
        </w:r>
        <w:r w:rsidR="000F2301">
          <w:rPr>
            <w:noProof/>
            <w:webHidden/>
          </w:rPr>
          <w:fldChar w:fldCharType="separate"/>
        </w:r>
        <w:r w:rsidR="00AB4E2A">
          <w:rPr>
            <w:noProof/>
            <w:webHidden/>
          </w:rPr>
          <w:t>16</w:t>
        </w:r>
        <w:r w:rsidR="000F2301">
          <w:rPr>
            <w:noProof/>
            <w:webHidden/>
          </w:rPr>
          <w:fldChar w:fldCharType="end"/>
        </w:r>
      </w:hyperlink>
    </w:p>
    <w:p w14:paraId="3EBF7B76" w14:textId="77777777" w:rsidR="00045E4D" w:rsidRDefault="000F2301" w:rsidP="000F4642">
      <w:r>
        <w:fldChar w:fldCharType="end"/>
      </w:r>
    </w:p>
    <w:p w14:paraId="3EBF7B77" w14:textId="77777777" w:rsidR="00033187" w:rsidRDefault="00033187">
      <w:pPr>
        <w:pStyle w:val="TableofFigures"/>
      </w:pPr>
    </w:p>
    <w:p w14:paraId="3EBF7B78" w14:textId="77777777" w:rsidR="00C77922" w:rsidRPr="00C77922" w:rsidRDefault="000F2301" w:rsidP="00AB4E2A">
      <w:pPr>
        <w:pStyle w:val="TableofFigures"/>
        <w:tabs>
          <w:tab w:val="clear" w:pos="1440"/>
          <w:tab w:val="left" w:pos="1620"/>
        </w:tabs>
        <w:ind w:left="1620" w:hanging="1620"/>
        <w:rPr>
          <w:rFonts w:ascii="Calibri" w:eastAsia="Times New Roman" w:hAnsi="Calibri"/>
          <w:noProof/>
          <w:lang w:eastAsia="en-US"/>
        </w:rPr>
      </w:pPr>
      <w:r>
        <w:fldChar w:fldCharType="begin"/>
      </w:r>
      <w:r w:rsidR="00AE2EA9">
        <w:instrText xml:space="preserve"> TOC \h \z \t "Heading 8" \c </w:instrText>
      </w:r>
      <w:r>
        <w:fldChar w:fldCharType="separate"/>
      </w:r>
      <w:hyperlink w:anchor="_Toc285727203" w:history="1">
        <w:r w:rsidR="00C77922" w:rsidRPr="00406381">
          <w:rPr>
            <w:rStyle w:val="Hyperlink"/>
            <w:caps/>
            <w:noProof/>
          </w:rPr>
          <w:t xml:space="preserve"> Appendix</w:t>
        </w:r>
        <w:r w:rsidR="00765300">
          <w:rPr>
            <w:rStyle w:val="Hyperlink"/>
            <w:noProof/>
          </w:rPr>
          <w:t xml:space="preserve"> A</w:t>
        </w:r>
        <w:r w:rsidR="00765300">
          <w:rPr>
            <w:rStyle w:val="Hyperlink"/>
            <w:noProof/>
          </w:rPr>
          <w:tab/>
        </w:r>
        <w:r w:rsidR="00C77922" w:rsidRPr="00406381">
          <w:rPr>
            <w:rStyle w:val="Hyperlink"/>
            <w:noProof/>
          </w:rPr>
          <w:t>Chemical and Biological Agents: Designation of Roles and Responsibilities</w:t>
        </w:r>
        <w:r w:rsidR="00C77922">
          <w:rPr>
            <w:noProof/>
            <w:webHidden/>
          </w:rPr>
          <w:tab/>
        </w:r>
        <w:r>
          <w:rPr>
            <w:noProof/>
            <w:webHidden/>
          </w:rPr>
          <w:fldChar w:fldCharType="begin"/>
        </w:r>
        <w:r w:rsidR="00C77922">
          <w:rPr>
            <w:noProof/>
            <w:webHidden/>
          </w:rPr>
          <w:instrText xml:space="preserve"> PAGEREF _Toc285727203 \h </w:instrText>
        </w:r>
        <w:r>
          <w:rPr>
            <w:noProof/>
            <w:webHidden/>
          </w:rPr>
        </w:r>
        <w:r>
          <w:rPr>
            <w:noProof/>
            <w:webHidden/>
          </w:rPr>
          <w:fldChar w:fldCharType="separate"/>
        </w:r>
        <w:r w:rsidR="004D2AA4">
          <w:rPr>
            <w:noProof/>
            <w:webHidden/>
          </w:rPr>
          <w:t>A-1</w:t>
        </w:r>
        <w:r>
          <w:rPr>
            <w:noProof/>
            <w:webHidden/>
          </w:rPr>
          <w:fldChar w:fldCharType="end"/>
        </w:r>
      </w:hyperlink>
    </w:p>
    <w:p w14:paraId="3EBF7B79" w14:textId="77777777" w:rsidR="00C77922" w:rsidRPr="00C77922" w:rsidRDefault="00923B8E" w:rsidP="00AB4E2A">
      <w:pPr>
        <w:pStyle w:val="TableofFigures"/>
        <w:tabs>
          <w:tab w:val="clear" w:pos="1440"/>
          <w:tab w:val="left" w:pos="1620"/>
        </w:tabs>
        <w:ind w:left="1620" w:hanging="1620"/>
        <w:rPr>
          <w:rFonts w:ascii="Calibri" w:eastAsia="Times New Roman" w:hAnsi="Calibri"/>
          <w:noProof/>
          <w:lang w:eastAsia="en-US"/>
        </w:rPr>
      </w:pPr>
      <w:hyperlink w:anchor="_Toc285727204" w:history="1">
        <w:r w:rsidR="00765300">
          <w:rPr>
            <w:rStyle w:val="Hyperlink"/>
            <w:noProof/>
          </w:rPr>
          <w:t xml:space="preserve"> APPENDIX B</w:t>
        </w:r>
        <w:r w:rsidR="00765300">
          <w:rPr>
            <w:rStyle w:val="Hyperlink"/>
            <w:noProof/>
          </w:rPr>
          <w:tab/>
        </w:r>
        <w:r w:rsidR="00C77922" w:rsidRPr="00406381">
          <w:rPr>
            <w:rStyle w:val="Hyperlink"/>
            <w:noProof/>
          </w:rPr>
          <w:t>Chemical and Biological Agents: Documentation of Additional Policies and Procedures</w:t>
        </w:r>
        <w:r w:rsidR="00C77922">
          <w:rPr>
            <w:noProof/>
            <w:webHidden/>
          </w:rPr>
          <w:tab/>
        </w:r>
        <w:r w:rsidR="000F2301">
          <w:rPr>
            <w:noProof/>
            <w:webHidden/>
          </w:rPr>
          <w:fldChar w:fldCharType="begin"/>
        </w:r>
        <w:r w:rsidR="00C77922">
          <w:rPr>
            <w:noProof/>
            <w:webHidden/>
          </w:rPr>
          <w:instrText xml:space="preserve"> PAGEREF _Toc285727204 \h </w:instrText>
        </w:r>
        <w:r w:rsidR="000F2301">
          <w:rPr>
            <w:noProof/>
            <w:webHidden/>
          </w:rPr>
        </w:r>
        <w:r w:rsidR="000F2301">
          <w:rPr>
            <w:noProof/>
            <w:webHidden/>
          </w:rPr>
          <w:fldChar w:fldCharType="separate"/>
        </w:r>
        <w:r w:rsidR="004D2AA4">
          <w:rPr>
            <w:noProof/>
            <w:webHidden/>
          </w:rPr>
          <w:t>B-1</w:t>
        </w:r>
        <w:r w:rsidR="000F2301">
          <w:rPr>
            <w:noProof/>
            <w:webHidden/>
          </w:rPr>
          <w:fldChar w:fldCharType="end"/>
        </w:r>
      </w:hyperlink>
    </w:p>
    <w:p w14:paraId="3EBF7B7A" w14:textId="77777777" w:rsidR="00C77922" w:rsidRPr="00C77922" w:rsidRDefault="00923B8E" w:rsidP="00AB4E2A">
      <w:pPr>
        <w:pStyle w:val="TableofFigures"/>
        <w:tabs>
          <w:tab w:val="clear" w:pos="1440"/>
          <w:tab w:val="left" w:pos="1620"/>
        </w:tabs>
        <w:ind w:left="1620" w:hanging="1620"/>
        <w:rPr>
          <w:rFonts w:ascii="Calibri" w:eastAsia="Times New Roman" w:hAnsi="Calibri"/>
          <w:noProof/>
          <w:lang w:eastAsia="en-US"/>
        </w:rPr>
      </w:pPr>
      <w:hyperlink w:anchor="_Toc285727205" w:history="1">
        <w:r w:rsidR="00765300">
          <w:rPr>
            <w:rStyle w:val="Hyperlink"/>
            <w:noProof/>
          </w:rPr>
          <w:t xml:space="preserve"> APPENDIX C</w:t>
        </w:r>
        <w:r w:rsidR="00765300">
          <w:rPr>
            <w:rStyle w:val="Hyperlink"/>
            <w:noProof/>
          </w:rPr>
          <w:tab/>
        </w:r>
        <w:r w:rsidR="00C77922" w:rsidRPr="00406381">
          <w:rPr>
            <w:rStyle w:val="Hyperlink"/>
            <w:noProof/>
          </w:rPr>
          <w:t>Glossary</w:t>
        </w:r>
        <w:r w:rsidR="00C77922">
          <w:rPr>
            <w:noProof/>
            <w:webHidden/>
          </w:rPr>
          <w:tab/>
        </w:r>
        <w:r w:rsidR="000F2301">
          <w:rPr>
            <w:noProof/>
            <w:webHidden/>
          </w:rPr>
          <w:fldChar w:fldCharType="begin"/>
        </w:r>
        <w:r w:rsidR="00C77922">
          <w:rPr>
            <w:noProof/>
            <w:webHidden/>
          </w:rPr>
          <w:instrText xml:space="preserve"> PAGEREF _Toc285727205 \h </w:instrText>
        </w:r>
        <w:r w:rsidR="000F2301">
          <w:rPr>
            <w:noProof/>
            <w:webHidden/>
          </w:rPr>
        </w:r>
        <w:r w:rsidR="000F2301">
          <w:rPr>
            <w:noProof/>
            <w:webHidden/>
          </w:rPr>
          <w:fldChar w:fldCharType="separate"/>
        </w:r>
        <w:r w:rsidR="004D2AA4">
          <w:rPr>
            <w:noProof/>
            <w:webHidden/>
          </w:rPr>
          <w:t>C-1</w:t>
        </w:r>
        <w:r w:rsidR="000F2301">
          <w:rPr>
            <w:noProof/>
            <w:webHidden/>
          </w:rPr>
          <w:fldChar w:fldCharType="end"/>
        </w:r>
      </w:hyperlink>
    </w:p>
    <w:p w14:paraId="3EBF7B7B" w14:textId="77777777" w:rsidR="00C77922" w:rsidRPr="00C77922" w:rsidRDefault="00923B8E" w:rsidP="00AB4E2A">
      <w:pPr>
        <w:pStyle w:val="TableofFigures"/>
        <w:tabs>
          <w:tab w:val="clear" w:pos="1440"/>
          <w:tab w:val="left" w:pos="1620"/>
        </w:tabs>
        <w:ind w:left="1620" w:hanging="1620"/>
        <w:rPr>
          <w:rFonts w:ascii="Calibri" w:eastAsia="Times New Roman" w:hAnsi="Calibri"/>
          <w:noProof/>
          <w:lang w:eastAsia="en-US"/>
        </w:rPr>
      </w:pPr>
      <w:hyperlink w:anchor="_Toc285727206" w:history="1">
        <w:r w:rsidR="00765300">
          <w:rPr>
            <w:rStyle w:val="Hyperlink"/>
            <w:noProof/>
          </w:rPr>
          <w:t xml:space="preserve"> </w:t>
        </w:r>
      </w:hyperlink>
      <w:hyperlink w:anchor="_Toc285727209" w:history="1">
        <w:r w:rsidR="00765300">
          <w:rPr>
            <w:rStyle w:val="Hyperlink"/>
            <w:noProof/>
          </w:rPr>
          <w:t xml:space="preserve">APPENDIX </w:t>
        </w:r>
        <w:r w:rsidR="00482BA7">
          <w:rPr>
            <w:rStyle w:val="Hyperlink"/>
            <w:noProof/>
          </w:rPr>
          <w:t>D</w:t>
        </w:r>
        <w:r w:rsidR="00765300">
          <w:rPr>
            <w:rStyle w:val="Hyperlink"/>
            <w:noProof/>
          </w:rPr>
          <w:tab/>
        </w:r>
        <w:r w:rsidR="00C77922" w:rsidRPr="00406381">
          <w:rPr>
            <w:rStyle w:val="Hyperlink"/>
            <w:noProof/>
          </w:rPr>
          <w:t>Aerosolized Anthrax: Emergency Response Resources</w:t>
        </w:r>
        <w:r w:rsidR="00C77922">
          <w:rPr>
            <w:noProof/>
            <w:webHidden/>
          </w:rPr>
          <w:tab/>
        </w:r>
        <w:r w:rsidR="000F2301">
          <w:rPr>
            <w:noProof/>
            <w:webHidden/>
          </w:rPr>
          <w:fldChar w:fldCharType="begin"/>
        </w:r>
        <w:r w:rsidR="00C77922">
          <w:rPr>
            <w:noProof/>
            <w:webHidden/>
          </w:rPr>
          <w:instrText xml:space="preserve"> PAGEREF _Toc285727209 \h </w:instrText>
        </w:r>
        <w:r w:rsidR="000F2301">
          <w:rPr>
            <w:noProof/>
            <w:webHidden/>
          </w:rPr>
        </w:r>
        <w:r w:rsidR="000F2301">
          <w:rPr>
            <w:noProof/>
            <w:webHidden/>
          </w:rPr>
          <w:fldChar w:fldCharType="separate"/>
        </w:r>
        <w:r w:rsidR="007535BB">
          <w:rPr>
            <w:noProof/>
            <w:webHidden/>
          </w:rPr>
          <w:t>D</w:t>
        </w:r>
        <w:r w:rsidR="004D2AA4">
          <w:rPr>
            <w:noProof/>
            <w:webHidden/>
          </w:rPr>
          <w:t>-1</w:t>
        </w:r>
        <w:r w:rsidR="000F2301">
          <w:rPr>
            <w:noProof/>
            <w:webHidden/>
          </w:rPr>
          <w:fldChar w:fldCharType="end"/>
        </w:r>
      </w:hyperlink>
    </w:p>
    <w:p w14:paraId="3EBF7B7C" w14:textId="77777777" w:rsidR="00072730" w:rsidRDefault="000F2301" w:rsidP="003A762D">
      <w:pPr>
        <w:tabs>
          <w:tab w:val="left" w:pos="1620"/>
          <w:tab w:val="left" w:pos="1800"/>
        </w:tabs>
      </w:pPr>
      <w:r>
        <w:fldChar w:fldCharType="end"/>
      </w:r>
    </w:p>
    <w:p w14:paraId="3EBF7B7D" w14:textId="77777777" w:rsidR="00AE2EA9" w:rsidRDefault="00AE2EA9" w:rsidP="00072730"/>
    <w:p w14:paraId="3EBF7B7E" w14:textId="77777777" w:rsidR="00AE2EA9" w:rsidRPr="00E06881" w:rsidRDefault="00AE2EA9" w:rsidP="00AE2EA9">
      <w:pPr>
        <w:keepNext/>
        <w:keepLines/>
        <w:widowControl/>
        <w:tabs>
          <w:tab w:val="left" w:pos="-1080"/>
          <w:tab w:val="left" w:pos="-720"/>
          <w:tab w:val="left" w:pos="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06881">
        <w:rPr>
          <w:b/>
        </w:rPr>
        <w:t>LIST OF TABLES</w:t>
      </w:r>
    </w:p>
    <w:p w14:paraId="3EBF7B7F" w14:textId="77777777" w:rsidR="00AE2EA9" w:rsidRDefault="00AE2EA9" w:rsidP="00AE2EA9">
      <w:pPr>
        <w:keepNext/>
        <w:keepLines/>
      </w:pPr>
    </w:p>
    <w:p w14:paraId="3EBF7B80" w14:textId="0E08B289" w:rsidR="00A7415C" w:rsidRDefault="000F2301" w:rsidP="00AB4E2A">
      <w:pPr>
        <w:pStyle w:val="TableofFigures"/>
        <w:rPr>
          <w:rFonts w:ascii="Calibri" w:eastAsia="Times New Roman" w:hAnsi="Calibri"/>
          <w:noProof/>
          <w:lang w:eastAsia="en-US"/>
        </w:rPr>
      </w:pPr>
      <w:r>
        <w:rPr>
          <w:rFonts w:hint="eastAsia"/>
        </w:rPr>
        <w:fldChar w:fldCharType="begin"/>
      </w:r>
      <w:r w:rsidR="00C473CF">
        <w:rPr>
          <w:rFonts w:hint="eastAsia"/>
        </w:rPr>
        <w:instrText xml:space="preserve"> </w:instrText>
      </w:r>
      <w:r w:rsidR="00C473CF">
        <w:instrText>TOC \h \z \t "Heading 6" \c</w:instrText>
      </w:r>
      <w:r w:rsidR="00C473CF">
        <w:rPr>
          <w:rFonts w:hint="eastAsia"/>
        </w:rPr>
        <w:instrText xml:space="preserve"> </w:instrText>
      </w:r>
      <w:r>
        <w:rPr>
          <w:rFonts w:hint="eastAsia"/>
        </w:rPr>
        <w:fldChar w:fldCharType="separate"/>
      </w:r>
      <w:hyperlink w:anchor="_Toc289088158" w:history="1">
        <w:r w:rsidR="00A7415C" w:rsidRPr="00A15774">
          <w:rPr>
            <w:rStyle w:val="Hyperlink"/>
            <w:noProof/>
          </w:rPr>
          <w:t>Table 1</w:t>
        </w:r>
        <w:r w:rsidR="00AB4E2A">
          <w:rPr>
            <w:rStyle w:val="Hyperlink"/>
            <w:noProof/>
          </w:rPr>
          <w:tab/>
        </w:r>
        <w:r w:rsidR="00A7415C" w:rsidRPr="00A15774">
          <w:rPr>
            <w:rStyle w:val="Hyperlink"/>
            <w:noProof/>
          </w:rPr>
          <w:t>CDC’s 13 Categories of Chemical Agents</w:t>
        </w:r>
        <w:r w:rsidR="00A7415C">
          <w:rPr>
            <w:noProof/>
            <w:webHidden/>
          </w:rPr>
          <w:tab/>
        </w:r>
        <w:r>
          <w:rPr>
            <w:noProof/>
            <w:webHidden/>
          </w:rPr>
          <w:fldChar w:fldCharType="begin"/>
        </w:r>
        <w:r w:rsidR="00A7415C">
          <w:rPr>
            <w:noProof/>
            <w:webHidden/>
          </w:rPr>
          <w:instrText xml:space="preserve"> PAGEREF _Toc289088158 \h </w:instrText>
        </w:r>
        <w:r>
          <w:rPr>
            <w:noProof/>
            <w:webHidden/>
          </w:rPr>
        </w:r>
        <w:r>
          <w:rPr>
            <w:noProof/>
            <w:webHidden/>
          </w:rPr>
          <w:fldChar w:fldCharType="separate"/>
        </w:r>
        <w:r w:rsidR="00AB4E2A">
          <w:rPr>
            <w:noProof/>
            <w:webHidden/>
          </w:rPr>
          <w:t>5</w:t>
        </w:r>
        <w:r>
          <w:rPr>
            <w:noProof/>
            <w:webHidden/>
          </w:rPr>
          <w:fldChar w:fldCharType="end"/>
        </w:r>
      </w:hyperlink>
    </w:p>
    <w:p w14:paraId="3EBF7B81" w14:textId="5263A8FE" w:rsidR="00A7415C" w:rsidRDefault="00923B8E" w:rsidP="00AB4E2A">
      <w:pPr>
        <w:pStyle w:val="TableofFigures"/>
        <w:rPr>
          <w:rFonts w:ascii="Calibri" w:eastAsia="Times New Roman" w:hAnsi="Calibri"/>
          <w:noProof/>
          <w:lang w:eastAsia="en-US"/>
        </w:rPr>
      </w:pPr>
      <w:hyperlink w:anchor="_Toc289088159" w:history="1">
        <w:r w:rsidR="00A7415C" w:rsidRPr="00A15774">
          <w:rPr>
            <w:rStyle w:val="Hyperlink"/>
            <w:noProof/>
          </w:rPr>
          <w:t>Table 2</w:t>
        </w:r>
        <w:r w:rsidR="00AB4E2A">
          <w:rPr>
            <w:rStyle w:val="Hyperlink"/>
            <w:noProof/>
          </w:rPr>
          <w:tab/>
        </w:r>
        <w:r w:rsidR="00A7415C" w:rsidRPr="00A15774">
          <w:rPr>
            <w:rStyle w:val="Hyperlink"/>
            <w:noProof/>
          </w:rPr>
          <w:t>CDC’s Agent Classifications and Example Biological Agents</w:t>
        </w:r>
        <w:r w:rsidR="00A7415C">
          <w:rPr>
            <w:noProof/>
            <w:webHidden/>
          </w:rPr>
          <w:tab/>
        </w:r>
        <w:r w:rsidR="000F2301">
          <w:rPr>
            <w:noProof/>
            <w:webHidden/>
          </w:rPr>
          <w:fldChar w:fldCharType="begin"/>
        </w:r>
        <w:r w:rsidR="00A7415C">
          <w:rPr>
            <w:noProof/>
            <w:webHidden/>
          </w:rPr>
          <w:instrText xml:space="preserve"> PAGEREF _Toc289088159 \h </w:instrText>
        </w:r>
        <w:r w:rsidR="000F2301">
          <w:rPr>
            <w:noProof/>
            <w:webHidden/>
          </w:rPr>
        </w:r>
        <w:r w:rsidR="000F2301">
          <w:rPr>
            <w:noProof/>
            <w:webHidden/>
          </w:rPr>
          <w:fldChar w:fldCharType="separate"/>
        </w:r>
        <w:r w:rsidR="00AB4E2A">
          <w:rPr>
            <w:noProof/>
            <w:webHidden/>
          </w:rPr>
          <w:t>7</w:t>
        </w:r>
        <w:r w:rsidR="000F2301">
          <w:rPr>
            <w:noProof/>
            <w:webHidden/>
          </w:rPr>
          <w:fldChar w:fldCharType="end"/>
        </w:r>
      </w:hyperlink>
    </w:p>
    <w:p w14:paraId="3EBF7B82" w14:textId="545709CA" w:rsidR="00A7415C" w:rsidRDefault="00923B8E" w:rsidP="00EE2989">
      <w:pPr>
        <w:pStyle w:val="TableofFigures"/>
        <w:tabs>
          <w:tab w:val="left" w:pos="720"/>
        </w:tabs>
        <w:rPr>
          <w:rFonts w:ascii="Calibri" w:eastAsia="Times New Roman" w:hAnsi="Calibri"/>
          <w:noProof/>
          <w:lang w:eastAsia="en-US"/>
        </w:rPr>
      </w:pPr>
      <w:hyperlink w:anchor="_Toc289088160" w:history="1">
        <w:r w:rsidR="00A7415C" w:rsidRPr="00A15774">
          <w:rPr>
            <w:rStyle w:val="Hyperlink"/>
            <w:noProof/>
          </w:rPr>
          <w:t>Table 3</w:t>
        </w:r>
        <w:r w:rsidR="00AB4E2A">
          <w:rPr>
            <w:rStyle w:val="Hyperlink"/>
            <w:noProof/>
          </w:rPr>
          <w:tab/>
        </w:r>
        <w:r w:rsidR="00AB4E2A">
          <w:rPr>
            <w:rStyle w:val="Hyperlink"/>
            <w:noProof/>
          </w:rPr>
          <w:tab/>
        </w:r>
        <w:r w:rsidR="00A7415C" w:rsidRPr="00A15774">
          <w:rPr>
            <w:rStyle w:val="Hyperlink"/>
            <w:noProof/>
          </w:rPr>
          <w:t>CDC’s Category A Biological Agents—Recommended PPE and Prophylaxis for Emergency Responders</w:t>
        </w:r>
        <w:r w:rsidR="00A7415C">
          <w:rPr>
            <w:noProof/>
            <w:webHidden/>
          </w:rPr>
          <w:tab/>
        </w:r>
        <w:r w:rsidR="000F2301">
          <w:rPr>
            <w:noProof/>
            <w:webHidden/>
          </w:rPr>
          <w:fldChar w:fldCharType="begin"/>
        </w:r>
        <w:r w:rsidR="00A7415C">
          <w:rPr>
            <w:noProof/>
            <w:webHidden/>
          </w:rPr>
          <w:instrText xml:space="preserve"> PAGEREF _Toc289088160 \h </w:instrText>
        </w:r>
        <w:r w:rsidR="000F2301">
          <w:rPr>
            <w:noProof/>
            <w:webHidden/>
          </w:rPr>
        </w:r>
        <w:r w:rsidR="000F2301">
          <w:rPr>
            <w:noProof/>
            <w:webHidden/>
          </w:rPr>
          <w:fldChar w:fldCharType="separate"/>
        </w:r>
        <w:r w:rsidR="00AB4E2A">
          <w:rPr>
            <w:noProof/>
            <w:webHidden/>
          </w:rPr>
          <w:t>13</w:t>
        </w:r>
        <w:r w:rsidR="000F2301">
          <w:rPr>
            <w:noProof/>
            <w:webHidden/>
          </w:rPr>
          <w:fldChar w:fldCharType="end"/>
        </w:r>
      </w:hyperlink>
    </w:p>
    <w:p w14:paraId="3EBF7B83" w14:textId="6D88D49C" w:rsidR="00A7415C" w:rsidRDefault="00923B8E" w:rsidP="00AB4E2A">
      <w:pPr>
        <w:pStyle w:val="TableofFigures"/>
        <w:rPr>
          <w:rFonts w:ascii="Calibri" w:eastAsia="Times New Roman" w:hAnsi="Calibri"/>
          <w:noProof/>
          <w:lang w:eastAsia="en-US"/>
        </w:rPr>
      </w:pPr>
      <w:hyperlink w:anchor="_Toc289088161" w:history="1">
        <w:r w:rsidR="00A7415C" w:rsidRPr="00A15774">
          <w:rPr>
            <w:rStyle w:val="Hyperlink"/>
            <w:noProof/>
          </w:rPr>
          <w:t xml:space="preserve">Table 4 </w:t>
        </w:r>
        <w:r w:rsidR="00AB4E2A">
          <w:rPr>
            <w:rStyle w:val="Hyperlink"/>
            <w:noProof/>
          </w:rPr>
          <w:tab/>
        </w:r>
        <w:r w:rsidR="00A7415C" w:rsidRPr="00A15774">
          <w:rPr>
            <w:rStyle w:val="Hyperlink"/>
            <w:noProof/>
          </w:rPr>
          <w:t>Recordkeeping Requirements Associated With the Chemical and Biological Agents Program</w:t>
        </w:r>
        <w:r w:rsidR="00A7415C">
          <w:rPr>
            <w:noProof/>
            <w:webHidden/>
          </w:rPr>
          <w:tab/>
        </w:r>
        <w:r w:rsidR="000F2301">
          <w:rPr>
            <w:noProof/>
            <w:webHidden/>
          </w:rPr>
          <w:fldChar w:fldCharType="begin"/>
        </w:r>
        <w:r w:rsidR="00A7415C">
          <w:rPr>
            <w:noProof/>
            <w:webHidden/>
          </w:rPr>
          <w:instrText xml:space="preserve"> PAGEREF _Toc289088161 \h </w:instrText>
        </w:r>
        <w:r w:rsidR="000F2301">
          <w:rPr>
            <w:noProof/>
            <w:webHidden/>
          </w:rPr>
        </w:r>
        <w:r w:rsidR="000F2301">
          <w:rPr>
            <w:noProof/>
            <w:webHidden/>
          </w:rPr>
          <w:fldChar w:fldCharType="separate"/>
        </w:r>
        <w:r w:rsidR="00AB4E2A">
          <w:rPr>
            <w:noProof/>
            <w:webHidden/>
          </w:rPr>
          <w:t>15</w:t>
        </w:r>
        <w:r w:rsidR="000F2301">
          <w:rPr>
            <w:noProof/>
            <w:webHidden/>
          </w:rPr>
          <w:fldChar w:fldCharType="end"/>
        </w:r>
      </w:hyperlink>
    </w:p>
    <w:p w14:paraId="3EBF7B84" w14:textId="77777777" w:rsidR="00912C82" w:rsidRDefault="000F2301" w:rsidP="00BC05F3">
      <w:pPr>
        <w:pStyle w:val="TableofFigures"/>
        <w:sectPr w:rsidR="00912C82" w:rsidSect="00912C82">
          <w:footerReference w:type="default" r:id="rId16"/>
          <w:type w:val="nextColumn"/>
          <w:pgSz w:w="12240" w:h="15840" w:code="1"/>
          <w:pgMar w:top="1440" w:right="1440" w:bottom="1440" w:left="1440" w:header="720" w:footer="720" w:gutter="0"/>
          <w:pgNumType w:fmt="lowerRoman" w:start="1"/>
          <w:cols w:space="720"/>
          <w:noEndnote/>
        </w:sectPr>
      </w:pPr>
      <w:r>
        <w:rPr>
          <w:rFonts w:hint="eastAsia"/>
        </w:rPr>
        <w:fldChar w:fldCharType="end"/>
      </w:r>
    </w:p>
    <w:p w14:paraId="3EBF7B85" w14:textId="77777777" w:rsidR="0065400E" w:rsidRDefault="0065400E" w:rsidP="00482BA7">
      <w:pPr>
        <w:pStyle w:val="Heading1"/>
        <w:rPr>
          <w:rFonts w:hint="eastAsia"/>
        </w:rPr>
      </w:pPr>
      <w:bookmarkStart w:id="3" w:name="_Toc197420194"/>
      <w:bookmarkStart w:id="4" w:name="_Toc289088135"/>
      <w:r>
        <w:lastRenderedPageBreak/>
        <w:t>LIST OF ACRONYMS</w:t>
      </w:r>
      <w:bookmarkEnd w:id="0"/>
      <w:bookmarkEnd w:id="1"/>
      <w:bookmarkEnd w:id="2"/>
      <w:bookmarkEnd w:id="3"/>
      <w:bookmarkEnd w:id="4"/>
    </w:p>
    <w:p w14:paraId="3EBF7B86" w14:textId="77777777" w:rsidR="0065400E" w:rsidRDefault="0065400E" w:rsidP="00482BA7">
      <w:pPr>
        <w:widowControl/>
      </w:pPr>
    </w:p>
    <w:p w14:paraId="3EBF7B87" w14:textId="77777777" w:rsidR="00482BA7" w:rsidRDefault="00482BA7" w:rsidP="00482BA7">
      <w:pPr>
        <w:widowControl/>
      </w:pPr>
      <w:r>
        <w:t>APR</w:t>
      </w:r>
      <w:r>
        <w:tab/>
      </w:r>
      <w:r>
        <w:tab/>
      </w:r>
      <w:r w:rsidR="007535BB">
        <w:t>A</w:t>
      </w:r>
      <w:r w:rsidRPr="00B57083">
        <w:t>ir-purifying respirator</w:t>
      </w:r>
    </w:p>
    <w:p w14:paraId="3EBF7B88" w14:textId="77777777" w:rsidR="00482BA7" w:rsidRDefault="00482BA7" w:rsidP="00482BA7">
      <w:pPr>
        <w:widowControl/>
      </w:pPr>
      <w:r>
        <w:t>CBRN</w:t>
      </w:r>
      <w:r>
        <w:tab/>
      </w:r>
      <w:r>
        <w:tab/>
      </w:r>
      <w:r w:rsidR="007535BB">
        <w:t>C</w:t>
      </w:r>
      <w:r>
        <w:t>hemical, biological, radiological, and nuclear (agents)</w:t>
      </w:r>
    </w:p>
    <w:p w14:paraId="3EBF7B89" w14:textId="77777777" w:rsidR="00482BA7" w:rsidRDefault="00482BA7" w:rsidP="00482BA7">
      <w:pPr>
        <w:widowControl/>
      </w:pPr>
      <w:r>
        <w:t>CDC</w:t>
      </w:r>
      <w:r>
        <w:tab/>
      </w:r>
      <w:r>
        <w:tab/>
        <w:t>Centers for Disease Control and Prevention</w:t>
      </w:r>
    </w:p>
    <w:p w14:paraId="3EBF7B8A" w14:textId="77777777" w:rsidR="00482BA7" w:rsidRDefault="00482BA7" w:rsidP="00482BA7">
      <w:pPr>
        <w:widowControl/>
      </w:pPr>
      <w:r>
        <w:t>CFR</w:t>
      </w:r>
      <w:r>
        <w:tab/>
      </w:r>
      <w:r>
        <w:tab/>
        <w:t>Code of Federal Regulations</w:t>
      </w:r>
    </w:p>
    <w:p w14:paraId="3EBF7B8B" w14:textId="77777777" w:rsidR="00482BA7" w:rsidRDefault="00482BA7" w:rsidP="00482BA7">
      <w:pPr>
        <w:widowControl/>
      </w:pPr>
      <w:r>
        <w:t>DHS</w:t>
      </w:r>
      <w:r>
        <w:tab/>
      </w:r>
      <w:r>
        <w:tab/>
        <w:t>Department of Homeland Security</w:t>
      </w:r>
    </w:p>
    <w:p w14:paraId="3EBF7B8C" w14:textId="77777777" w:rsidR="00482BA7" w:rsidRDefault="00482BA7" w:rsidP="00482BA7">
      <w:pPr>
        <w:widowControl/>
      </w:pPr>
      <w:r>
        <w:t>EMT</w:t>
      </w:r>
      <w:r>
        <w:tab/>
      </w:r>
      <w:r>
        <w:tab/>
      </w:r>
      <w:r w:rsidR="007535BB">
        <w:t>E</w:t>
      </w:r>
      <w:r>
        <w:t>mergency medical technician</w:t>
      </w:r>
    </w:p>
    <w:p w14:paraId="3EBF7B8D" w14:textId="77777777" w:rsidR="00482BA7" w:rsidRDefault="00482BA7" w:rsidP="00482BA7">
      <w:pPr>
        <w:widowControl/>
      </w:pPr>
      <w:r>
        <w:t>EPA</w:t>
      </w:r>
      <w:r>
        <w:tab/>
      </w:r>
      <w:r>
        <w:tab/>
      </w:r>
      <w:r w:rsidRPr="00E671F1">
        <w:t>U.S.</w:t>
      </w:r>
      <w:r>
        <w:t xml:space="preserve"> Environmental Protection Agency</w:t>
      </w:r>
    </w:p>
    <w:p w14:paraId="3EBF7B8E" w14:textId="77777777" w:rsidR="00482BA7" w:rsidRDefault="00482BA7" w:rsidP="00482BA7">
      <w:pPr>
        <w:widowControl/>
      </w:pPr>
      <w:r>
        <w:t>FRM</w:t>
      </w:r>
      <w:r>
        <w:tab/>
      </w:r>
      <w:r>
        <w:tab/>
        <w:t>Field Readiness Module</w:t>
      </w:r>
    </w:p>
    <w:p w14:paraId="3EBF7B8F" w14:textId="77777777" w:rsidR="00482BA7" w:rsidRDefault="00482BA7" w:rsidP="00482BA7">
      <w:pPr>
        <w:widowControl/>
      </w:pPr>
      <w:r>
        <w:t>HASP</w:t>
      </w:r>
      <w:r>
        <w:tab/>
      </w:r>
      <w:r>
        <w:tab/>
      </w:r>
      <w:r w:rsidR="007535BB">
        <w:t>H</w:t>
      </w:r>
      <w:r>
        <w:t>ealth and safety plan</w:t>
      </w:r>
    </w:p>
    <w:p w14:paraId="3EBF7B90" w14:textId="77777777" w:rsidR="00482BA7" w:rsidRDefault="00482BA7" w:rsidP="00482BA7">
      <w:pPr>
        <w:widowControl/>
      </w:pPr>
      <w:r>
        <w:t>HAZCOM</w:t>
      </w:r>
      <w:r>
        <w:tab/>
      </w:r>
      <w:r w:rsidR="007535BB">
        <w:t>H</w:t>
      </w:r>
      <w:r>
        <w:t>azard communication</w:t>
      </w:r>
    </w:p>
    <w:p w14:paraId="3EBF7B91" w14:textId="77777777" w:rsidR="00482BA7" w:rsidRDefault="00482BA7" w:rsidP="00482BA7">
      <w:pPr>
        <w:widowControl/>
      </w:pPr>
      <w:r>
        <w:t>HAZMAT</w:t>
      </w:r>
      <w:r>
        <w:tab/>
      </w:r>
      <w:r w:rsidR="007535BB">
        <w:t>H</w:t>
      </w:r>
      <w:r>
        <w:t>azardous material</w:t>
      </w:r>
    </w:p>
    <w:p w14:paraId="3EBF7B92" w14:textId="77777777" w:rsidR="00482BA7" w:rsidRDefault="00482BA7" w:rsidP="00482BA7">
      <w:pPr>
        <w:widowControl/>
      </w:pPr>
      <w:r>
        <w:t>HAZWOPER</w:t>
      </w:r>
      <w:r>
        <w:tab/>
        <w:t>Hazardous Waste Operations and Emergency Response</w:t>
      </w:r>
    </w:p>
    <w:p w14:paraId="3EBF7B93" w14:textId="77777777" w:rsidR="00482BA7" w:rsidRDefault="00482BA7" w:rsidP="00482BA7">
      <w:pPr>
        <w:widowControl/>
      </w:pPr>
      <w:r>
        <w:t>HEPA</w:t>
      </w:r>
      <w:r>
        <w:tab/>
      </w:r>
      <w:r>
        <w:tab/>
      </w:r>
      <w:r w:rsidR="007535BB">
        <w:t>H</w:t>
      </w:r>
      <w:r>
        <w:t>igh-efficiency particulate air (filter)</w:t>
      </w:r>
    </w:p>
    <w:p w14:paraId="3EBF7B94" w14:textId="77777777" w:rsidR="00482BA7" w:rsidRDefault="00482BA7" w:rsidP="00482BA7">
      <w:pPr>
        <w:widowControl/>
      </w:pPr>
      <w:r>
        <w:t>HSPC</w:t>
      </w:r>
      <w:r>
        <w:tab/>
      </w:r>
      <w:r>
        <w:tab/>
        <w:t>Health and Safety Program Contact</w:t>
      </w:r>
    </w:p>
    <w:p w14:paraId="3EBF7B95" w14:textId="77777777" w:rsidR="00482BA7" w:rsidRDefault="00482BA7" w:rsidP="00482BA7">
      <w:pPr>
        <w:widowControl/>
      </w:pPr>
      <w:r>
        <w:t>HQ</w:t>
      </w:r>
      <w:r>
        <w:tab/>
      </w:r>
      <w:r>
        <w:tab/>
        <w:t>Headquarters</w:t>
      </w:r>
    </w:p>
    <w:p w14:paraId="3EBF7B96" w14:textId="77777777" w:rsidR="00482BA7" w:rsidRDefault="00482BA7" w:rsidP="00482BA7">
      <w:pPr>
        <w:widowControl/>
      </w:pPr>
      <w:r>
        <w:t>NFPA</w:t>
      </w:r>
      <w:r>
        <w:tab/>
      </w:r>
      <w:r>
        <w:tab/>
        <w:t>National Fire Protection Association</w:t>
      </w:r>
    </w:p>
    <w:p w14:paraId="3EBF7B97" w14:textId="77777777" w:rsidR="00482BA7" w:rsidRDefault="00482BA7" w:rsidP="00482BA7">
      <w:pPr>
        <w:widowControl/>
      </w:pPr>
      <w:r>
        <w:t>NIOSH</w:t>
      </w:r>
      <w:r>
        <w:tab/>
      </w:r>
      <w:r>
        <w:tab/>
        <w:t>National Institute for Occupational Safety and Health</w:t>
      </w:r>
    </w:p>
    <w:p w14:paraId="3EBF7B98" w14:textId="77777777" w:rsidR="00482BA7" w:rsidRDefault="00482BA7" w:rsidP="00482BA7">
      <w:pPr>
        <w:widowControl/>
      </w:pPr>
      <w:r>
        <w:t>NRF</w:t>
      </w:r>
      <w:r>
        <w:tab/>
      </w:r>
      <w:r>
        <w:tab/>
        <w:t>National Response Framework</w:t>
      </w:r>
    </w:p>
    <w:p w14:paraId="3EBF7B99" w14:textId="77777777" w:rsidR="00482BA7" w:rsidRDefault="00482BA7" w:rsidP="00482BA7">
      <w:pPr>
        <w:widowControl/>
      </w:pPr>
      <w:r>
        <w:t>NRT</w:t>
      </w:r>
      <w:r>
        <w:tab/>
      </w:r>
      <w:r>
        <w:tab/>
        <w:t>U.S. National Response Team</w:t>
      </w:r>
    </w:p>
    <w:p w14:paraId="6BD676AD" w14:textId="74A2707C" w:rsidR="005855F2" w:rsidRDefault="005855F2" w:rsidP="00BF303A">
      <w:pPr>
        <w:ind w:left="1440" w:hanging="1440"/>
      </w:pPr>
      <w:r>
        <w:t>OLEM</w:t>
      </w:r>
      <w:r>
        <w:tab/>
        <w:t>Office of Land and Emergency Management (formerly called Office of Solid Waste and Emergency Response (OSWER))</w:t>
      </w:r>
    </w:p>
    <w:p w14:paraId="3EBF7B9A" w14:textId="77777777" w:rsidR="00482BA7" w:rsidRDefault="00482BA7" w:rsidP="00482BA7">
      <w:pPr>
        <w:widowControl/>
      </w:pPr>
      <w:r>
        <w:t>OSC</w:t>
      </w:r>
      <w:r>
        <w:tab/>
      </w:r>
      <w:r>
        <w:tab/>
        <w:t>On-Scene Coordinator</w:t>
      </w:r>
    </w:p>
    <w:p w14:paraId="3EBF7B9B" w14:textId="77777777" w:rsidR="00482BA7" w:rsidRDefault="00482BA7" w:rsidP="00482BA7">
      <w:pPr>
        <w:widowControl/>
      </w:pPr>
      <w:r>
        <w:t>OSHA</w:t>
      </w:r>
      <w:r>
        <w:tab/>
      </w:r>
      <w:r>
        <w:tab/>
        <w:t>Occupational Safety and Health Administration (U.S. Department of Labor)</w:t>
      </w:r>
    </w:p>
    <w:p w14:paraId="3EBF7B9C" w14:textId="77777777" w:rsidR="00482BA7" w:rsidRDefault="00482BA7" w:rsidP="00482BA7">
      <w:pPr>
        <w:widowControl/>
      </w:pPr>
      <w:r>
        <w:t>PAPR</w:t>
      </w:r>
      <w:r>
        <w:tab/>
      </w:r>
      <w:r>
        <w:tab/>
      </w:r>
      <w:r w:rsidR="007535BB">
        <w:t>P</w:t>
      </w:r>
      <w:r>
        <w:t>owered air-purifying respirator</w:t>
      </w:r>
    </w:p>
    <w:p w14:paraId="3EBF7B9D" w14:textId="77777777" w:rsidR="00482BA7" w:rsidRDefault="00482BA7" w:rsidP="00482BA7">
      <w:pPr>
        <w:widowControl/>
      </w:pPr>
      <w:r>
        <w:t>PPE</w:t>
      </w:r>
      <w:r>
        <w:tab/>
      </w:r>
      <w:r>
        <w:tab/>
      </w:r>
      <w:r w:rsidR="007535BB">
        <w:t>P</w:t>
      </w:r>
      <w:r>
        <w:t>ersonal protective equipment</w:t>
      </w:r>
    </w:p>
    <w:p w14:paraId="3EBF7B9E" w14:textId="77777777" w:rsidR="00482BA7" w:rsidRDefault="00482BA7" w:rsidP="00482BA7">
      <w:pPr>
        <w:widowControl/>
      </w:pPr>
      <w:r>
        <w:t>SCBA</w:t>
      </w:r>
      <w:r>
        <w:tab/>
      </w:r>
      <w:r>
        <w:tab/>
      </w:r>
      <w:r w:rsidR="007535BB">
        <w:t>S</w:t>
      </w:r>
      <w:r>
        <w:t>elf-contained breathing apparatus</w:t>
      </w:r>
    </w:p>
    <w:p w14:paraId="3EBF7B9F" w14:textId="77777777" w:rsidR="00482BA7" w:rsidRDefault="00482BA7" w:rsidP="00482BA7">
      <w:pPr>
        <w:widowControl/>
      </w:pPr>
      <w:r>
        <w:t>SHEMP</w:t>
      </w:r>
      <w:r>
        <w:tab/>
        <w:t>Safety, Health</w:t>
      </w:r>
      <w:r w:rsidRPr="00E671F1">
        <w:t>,</w:t>
      </w:r>
      <w:r>
        <w:t xml:space="preserve"> and Environmental Management Program</w:t>
      </w:r>
    </w:p>
    <w:p w14:paraId="3EBF7BA0" w14:textId="77777777" w:rsidR="00482BA7" w:rsidRDefault="00482BA7" w:rsidP="00482BA7">
      <w:pPr>
        <w:widowControl/>
      </w:pPr>
      <w:r>
        <w:t>USAMRIID</w:t>
      </w:r>
      <w:r>
        <w:tab/>
        <w:t>U.S. Army Medical Research Institute of Infectious Diseases</w:t>
      </w:r>
    </w:p>
    <w:p w14:paraId="3EBF7BA1" w14:textId="77777777" w:rsidR="00482BA7" w:rsidRDefault="00482BA7" w:rsidP="00482BA7">
      <w:pPr>
        <w:widowControl/>
      </w:pPr>
      <w:r>
        <w:t>USFA</w:t>
      </w:r>
      <w:r>
        <w:tab/>
      </w:r>
      <w:r>
        <w:tab/>
        <w:t>U.S. Fire Administration</w:t>
      </w:r>
    </w:p>
    <w:p w14:paraId="3EBF7BA2" w14:textId="77777777" w:rsidR="0065400E" w:rsidRDefault="0065400E" w:rsidP="00A20CB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BF7BA3" w14:textId="77777777" w:rsidR="0065400E" w:rsidRDefault="0065400E" w:rsidP="00A20CB7">
      <w:pPr>
        <w:widowControl/>
      </w:pPr>
    </w:p>
    <w:p w14:paraId="3EBF7BA4" w14:textId="77777777" w:rsidR="0065400E" w:rsidRDefault="0065400E" w:rsidP="00A20CB7">
      <w:pPr>
        <w:widowControl/>
      </w:pPr>
    </w:p>
    <w:p w14:paraId="3EBF7BA5" w14:textId="77777777" w:rsidR="0065400E" w:rsidRDefault="0065400E" w:rsidP="00A20CB7">
      <w:pPr>
        <w:widowControl/>
        <w:rPr>
          <w:rFonts w:ascii="Arial" w:hAnsi="Arial" w:cs="Arial"/>
          <w:b/>
          <w:caps/>
        </w:rPr>
        <w:sectPr w:rsidR="0065400E" w:rsidSect="00912C82">
          <w:pgSz w:w="12240" w:h="15840" w:code="1"/>
          <w:pgMar w:top="1440" w:right="1440" w:bottom="1440" w:left="1440" w:header="720" w:footer="720" w:gutter="0"/>
          <w:pgNumType w:fmt="lowerRoman"/>
          <w:cols w:space="720"/>
          <w:noEndnote/>
        </w:sectPr>
      </w:pPr>
    </w:p>
    <w:p w14:paraId="3EBF7BA6" w14:textId="77777777" w:rsidR="0065400E" w:rsidRDefault="0065400E" w:rsidP="00A20CB7">
      <w:pPr>
        <w:pStyle w:val="Heading1"/>
        <w:rPr>
          <w:rFonts w:hint="eastAsia"/>
        </w:rPr>
      </w:pPr>
      <w:bookmarkStart w:id="5" w:name="_Toc197420195"/>
      <w:bookmarkStart w:id="6" w:name="_Toc289088136"/>
      <w:r>
        <w:lastRenderedPageBreak/>
        <w:t xml:space="preserve">1.0 </w:t>
      </w:r>
      <w:r>
        <w:tab/>
        <w:t>INTRODUCTION</w:t>
      </w:r>
      <w:bookmarkEnd w:id="5"/>
      <w:bookmarkEnd w:id="6"/>
    </w:p>
    <w:p w14:paraId="3EBF7BA7" w14:textId="77777777" w:rsidR="0065400E" w:rsidRDefault="0065400E" w:rsidP="00A20CB7">
      <w:pPr>
        <w:widowControl/>
      </w:pPr>
    </w:p>
    <w:p w14:paraId="3EBF7BA8" w14:textId="77777777" w:rsidR="0065400E" w:rsidRDefault="0065400E" w:rsidP="00A20CB7">
      <w:pPr>
        <w:pStyle w:val="Heading2"/>
      </w:pPr>
      <w:bookmarkStart w:id="7" w:name="_Toc197420196"/>
      <w:bookmarkStart w:id="8" w:name="_Toc289088137"/>
      <w:r>
        <w:t>1.1</w:t>
      </w:r>
      <w:r>
        <w:tab/>
        <w:t>Background Information and Regulatory Basis</w:t>
      </w:r>
      <w:bookmarkEnd w:id="7"/>
      <w:bookmarkEnd w:id="8"/>
    </w:p>
    <w:p w14:paraId="3EBF7BA9" w14:textId="77777777" w:rsidR="0065400E" w:rsidRDefault="0065400E" w:rsidP="00A20CB7">
      <w:pPr>
        <w:widowControl/>
      </w:pPr>
    </w:p>
    <w:p w14:paraId="3EBF7BAA" w14:textId="6F342595" w:rsidR="009A2436" w:rsidRDefault="00C53409" w:rsidP="00A22D4E">
      <w:pPr>
        <w:widowControl/>
      </w:pPr>
      <w:r>
        <w:rPr>
          <w:noProof/>
          <w:lang w:eastAsia="en-US"/>
        </w:rPr>
        <mc:AlternateContent>
          <mc:Choice Requires="wps">
            <w:drawing>
              <wp:anchor distT="0" distB="0" distL="114300" distR="114300" simplePos="0" relativeHeight="251653632" behindDoc="0" locked="0" layoutInCell="1" allowOverlap="1" wp14:anchorId="3EBF7EE0" wp14:editId="02733742">
                <wp:simplePos x="0" y="0"/>
                <wp:positionH relativeFrom="margin">
                  <wp:posOffset>3059430</wp:posOffset>
                </wp:positionH>
                <wp:positionV relativeFrom="margin">
                  <wp:posOffset>666750</wp:posOffset>
                </wp:positionV>
                <wp:extent cx="2875915" cy="3897630"/>
                <wp:effectExtent l="11430" t="9525" r="8255" b="7620"/>
                <wp:wrapSquare wrapText="bothSides"/>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897630"/>
                        </a:xfrm>
                        <a:prstGeom prst="rect">
                          <a:avLst/>
                        </a:prstGeom>
                        <a:solidFill>
                          <a:srgbClr val="EAEAEA"/>
                        </a:solidFill>
                        <a:ln w="9525">
                          <a:solidFill>
                            <a:srgbClr val="000000"/>
                          </a:solidFill>
                          <a:miter lim="800000"/>
                          <a:headEnd/>
                          <a:tailEnd/>
                        </a:ln>
                      </wps:spPr>
                      <wps:txbx>
                        <w:txbxContent>
                          <w:p w14:paraId="3EBF7F00" w14:textId="77777777" w:rsidR="00ED043E" w:rsidRDefault="00ED043E">
                            <w:pPr>
                              <w:pStyle w:val="CommentSubject"/>
                              <w:jc w:val="center"/>
                            </w:pPr>
                            <w:bookmarkStart w:id="9" w:name="TextBox1"/>
                            <w:r>
                              <w:t>Text Box 1</w:t>
                            </w:r>
                            <w:bookmarkEnd w:id="9"/>
                            <w:r>
                              <w:br/>
                              <w:t>What Are Chemical and</w:t>
                            </w:r>
                            <w:r>
                              <w:br/>
                              <w:t>Biological Agents?</w:t>
                            </w:r>
                          </w:p>
                          <w:p w14:paraId="3EBF7F01" w14:textId="77777777" w:rsidR="00ED043E" w:rsidRDefault="00ED043E">
                            <w:pPr>
                              <w:rPr>
                                <w:sz w:val="20"/>
                                <w:szCs w:val="20"/>
                              </w:rPr>
                            </w:pPr>
                          </w:p>
                          <w:p w14:paraId="3EBF7F02" w14:textId="77777777" w:rsidR="00ED043E" w:rsidRPr="00227BD3" w:rsidRDefault="00ED043E">
                            <w:pPr>
                              <w:pStyle w:val="CommentSubject"/>
                              <w:rPr>
                                <w:b w:val="0"/>
                              </w:rPr>
                            </w:pPr>
                            <w:r w:rsidRPr="00227BD3">
                              <w:rPr>
                                <w:b w:val="0"/>
                              </w:rPr>
                              <w:t xml:space="preserve">Chemical and biological agents are substances that </w:t>
                            </w:r>
                            <w:r>
                              <w:rPr>
                                <w:b w:val="0"/>
                              </w:rPr>
                              <w:t>can</w:t>
                            </w:r>
                            <w:r w:rsidRPr="00227BD3">
                              <w:rPr>
                                <w:b w:val="0"/>
                              </w:rPr>
                              <w:t xml:space="preserve"> be used to inflict lethal or incapacitating casualties. Incidents involving such agents can occur from deliberate</w:t>
                            </w:r>
                            <w:r>
                              <w:rPr>
                                <w:b w:val="0"/>
                              </w:rPr>
                              <w:t xml:space="preserve">, accidental, or natural </w:t>
                            </w:r>
                            <w:r w:rsidRPr="00227BD3">
                              <w:rPr>
                                <w:b w:val="0"/>
                              </w:rPr>
                              <w:t xml:space="preserve">releases. </w:t>
                            </w:r>
                          </w:p>
                          <w:p w14:paraId="3EBF7F03" w14:textId="77777777" w:rsidR="00ED043E" w:rsidRDefault="00ED043E">
                            <w:pPr>
                              <w:rPr>
                                <w:sz w:val="20"/>
                                <w:szCs w:val="20"/>
                              </w:rPr>
                            </w:pPr>
                          </w:p>
                          <w:p w14:paraId="3EBF7F04" w14:textId="77777777" w:rsidR="00ED043E" w:rsidRDefault="00ED043E">
                            <w:pPr>
                              <w:rPr>
                                <w:sz w:val="20"/>
                                <w:szCs w:val="20"/>
                              </w:rPr>
                            </w:pPr>
                            <w:r>
                              <w:rPr>
                                <w:b/>
                                <w:bCs/>
                                <w:sz w:val="20"/>
                                <w:szCs w:val="20"/>
                              </w:rPr>
                              <w:t>Chemical agents</w:t>
                            </w:r>
                            <w:r>
                              <w:rPr>
                                <w:sz w:val="20"/>
                                <w:szCs w:val="20"/>
                              </w:rPr>
                              <w:t xml:space="preserve"> discussed in this chapter include a wide range of toxic substances, such as nerve agents, blister agents, choking agents, incapacitating agents (e.g., tear gas), and toxic chemicals and metals. Some agents were first developed for military operations (such as sarin and VX nerve agents) and some are common toxic industrial chemicals (such as chlorine and ammonia).</w:t>
                            </w:r>
                          </w:p>
                          <w:p w14:paraId="3EBF7F05" w14:textId="77777777" w:rsidR="00ED043E" w:rsidRDefault="00ED043E">
                            <w:pPr>
                              <w:rPr>
                                <w:sz w:val="20"/>
                                <w:szCs w:val="20"/>
                              </w:rPr>
                            </w:pPr>
                          </w:p>
                          <w:p w14:paraId="3EBF7F06" w14:textId="77777777" w:rsidR="00ED043E" w:rsidRDefault="00ED043E">
                            <w:r>
                              <w:rPr>
                                <w:b/>
                                <w:bCs/>
                                <w:sz w:val="20"/>
                                <w:szCs w:val="20"/>
                              </w:rPr>
                              <w:t>Biological agents</w:t>
                            </w:r>
                            <w:r>
                              <w:rPr>
                                <w:sz w:val="20"/>
                                <w:szCs w:val="20"/>
                              </w:rPr>
                              <w:t xml:space="preserve"> include naturally occurring microorganisms and novel microorganisms created in the laboratory. Some agents can be weaponized and disseminated through the air (such as aerosolized anthrax), and some agents are intentionally modified to be resistant to multiple antibiotics.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EBF7EE0" id="Text Box 53" o:spid="_x0000_s1027" type="#_x0000_t202" style="position:absolute;margin-left:240.9pt;margin-top:52.5pt;width:226.45pt;height:306.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" fillcolor="#eaeaea">
                <v:textbox style="mso-fit-shape-to-text:t">
                  <w:txbxContent>
                    <w:p w14:paraId="3EBF7F00" w14:textId="77777777" w:rsidR="00ED043E" w:rsidRDefault="00ED043E">
                      <w:pPr>
                        <w:pStyle w:val="CommentSubject"/>
                        <w:jc w:val="center"/>
                      </w:pPr>
                      <w:bookmarkStart w:id="11" w:name="TextBox1"/>
                      <w:r>
                        <w:t>Text Box 1</w:t>
                      </w:r>
                      <w:bookmarkEnd w:id="11"/>
                      <w:r>
                        <w:br/>
                        <w:t>What Are Chemical and</w:t>
                      </w:r>
                      <w:r>
                        <w:br/>
                        <w:t>Biological Agents?</w:t>
                      </w:r>
                    </w:p>
                    <w:p w14:paraId="3EBF7F01" w14:textId="77777777" w:rsidR="00ED043E" w:rsidRDefault="00ED043E">
                      <w:pPr>
                        <w:rPr>
                          <w:sz w:val="20"/>
                          <w:szCs w:val="20"/>
                        </w:rPr>
                      </w:pPr>
                    </w:p>
                    <w:p w14:paraId="3EBF7F02" w14:textId="77777777" w:rsidR="00ED043E" w:rsidRPr="00227BD3" w:rsidRDefault="00ED043E">
                      <w:pPr>
                        <w:pStyle w:val="CommentSubject"/>
                        <w:rPr>
                          <w:b w:val="0"/>
                        </w:rPr>
                      </w:pPr>
                      <w:r w:rsidRPr="00227BD3">
                        <w:rPr>
                          <w:b w:val="0"/>
                        </w:rPr>
                        <w:t xml:space="preserve">Chemical and biological agents are substances that </w:t>
                      </w:r>
                      <w:r>
                        <w:rPr>
                          <w:b w:val="0"/>
                        </w:rPr>
                        <w:t>can</w:t>
                      </w:r>
                      <w:r w:rsidRPr="00227BD3">
                        <w:rPr>
                          <w:b w:val="0"/>
                        </w:rPr>
                        <w:t xml:space="preserve"> be used to inflict lethal or incapacitating casualties. Incidents involving such agents can occur from deliberate</w:t>
                      </w:r>
                      <w:r>
                        <w:rPr>
                          <w:b w:val="0"/>
                        </w:rPr>
                        <w:t xml:space="preserve">, accidental, or natural </w:t>
                      </w:r>
                      <w:r w:rsidRPr="00227BD3">
                        <w:rPr>
                          <w:b w:val="0"/>
                        </w:rPr>
                        <w:t xml:space="preserve">releases. </w:t>
                      </w:r>
                    </w:p>
                    <w:p w14:paraId="3EBF7F03" w14:textId="77777777" w:rsidR="00ED043E" w:rsidRDefault="00ED043E">
                      <w:pPr>
                        <w:rPr>
                          <w:sz w:val="20"/>
                          <w:szCs w:val="20"/>
                        </w:rPr>
                      </w:pPr>
                    </w:p>
                    <w:p w14:paraId="3EBF7F04" w14:textId="77777777" w:rsidR="00ED043E" w:rsidRDefault="00ED043E">
                      <w:pPr>
                        <w:rPr>
                          <w:sz w:val="20"/>
                          <w:szCs w:val="20"/>
                        </w:rPr>
                      </w:pPr>
                      <w:r>
                        <w:rPr>
                          <w:b/>
                          <w:bCs/>
                          <w:sz w:val="20"/>
                          <w:szCs w:val="20"/>
                        </w:rPr>
                        <w:t>Chemical agents</w:t>
                      </w:r>
                      <w:r>
                        <w:rPr>
                          <w:sz w:val="20"/>
                          <w:szCs w:val="20"/>
                        </w:rPr>
                        <w:t xml:space="preserve"> discussed in this chapter include a wide range of toxic substances, such as nerve agents, blister agents, choking agents, incapacitating agents (e.g., tear gas), and toxic chemicals and metals. Some agents were first developed for military operations (such as sarin and VX nerve agents) and some are common toxic industrial chemicals (such as chlorine and ammonia).</w:t>
                      </w:r>
                    </w:p>
                    <w:p w14:paraId="3EBF7F05" w14:textId="77777777" w:rsidR="00ED043E" w:rsidRDefault="00ED043E">
                      <w:pPr>
                        <w:rPr>
                          <w:sz w:val="20"/>
                          <w:szCs w:val="20"/>
                        </w:rPr>
                      </w:pPr>
                    </w:p>
                    <w:p w14:paraId="3EBF7F06" w14:textId="77777777" w:rsidR="00ED043E" w:rsidRDefault="00ED043E">
                      <w:r>
                        <w:rPr>
                          <w:b/>
                          <w:bCs/>
                          <w:sz w:val="20"/>
                          <w:szCs w:val="20"/>
                        </w:rPr>
                        <w:t>Biological agents</w:t>
                      </w:r>
                      <w:r>
                        <w:rPr>
                          <w:sz w:val="20"/>
                          <w:szCs w:val="20"/>
                        </w:rPr>
                        <w:t xml:space="preserve"> include naturally occurring microorganisms and novel microorganisms created in the laboratory. Some agents can be weaponized and disseminated through the air (such as aerosolized anthrax), and some agents are intentionally modified to be resistant to multiple antibiotics.  </w:t>
                      </w:r>
                    </w:p>
                  </w:txbxContent>
                </v:textbox>
                <w10:wrap type="square" anchorx="margin" anchory="margin"/>
              </v:shape>
            </w:pict>
          </mc:Fallback>
        </mc:AlternateContent>
      </w:r>
      <w:r w:rsidR="00A22D4E">
        <w:t>The purpose of this chapter is to help emergency responders respond safely and effectively to incidents involving chemical or biological agents</w:t>
      </w:r>
      <w:r w:rsidR="009A2436">
        <w:t xml:space="preserve">, as defined in </w:t>
      </w:r>
      <w:hyperlink w:anchor="TextBox1" w:history="1">
        <w:r w:rsidR="009A2436" w:rsidRPr="009A2436">
          <w:rPr>
            <w:rStyle w:val="Hyperlink"/>
          </w:rPr>
          <w:t>Text Box 1</w:t>
        </w:r>
      </w:hyperlink>
      <w:r w:rsidR="00A22D4E">
        <w:t xml:space="preserve">. </w:t>
      </w:r>
      <w:r w:rsidR="00A22D4E">
        <w:rPr>
          <w:b/>
        </w:rPr>
        <w:t xml:space="preserve">As always, saving lives and preserving </w:t>
      </w:r>
      <w:r w:rsidR="00BE45D4">
        <w:rPr>
          <w:b/>
        </w:rPr>
        <w:t xml:space="preserve">public </w:t>
      </w:r>
      <w:r w:rsidR="00A22D4E">
        <w:rPr>
          <w:b/>
        </w:rPr>
        <w:t xml:space="preserve">health take precedence over all other considerations. </w:t>
      </w:r>
      <w:r w:rsidR="00A22D4E" w:rsidRPr="00DC3E9E">
        <w:t>This chapter provides an overview of</w:t>
      </w:r>
      <w:r w:rsidR="00A22D4E">
        <w:rPr>
          <w:b/>
        </w:rPr>
        <w:t xml:space="preserve"> </w:t>
      </w:r>
      <w:r w:rsidR="00A22D4E" w:rsidRPr="00DC3E9E">
        <w:t>chemical</w:t>
      </w:r>
      <w:r w:rsidR="004D7496">
        <w:t xml:space="preserve"> and</w:t>
      </w:r>
      <w:r w:rsidR="00BE45D4">
        <w:t xml:space="preserve"> biological agents</w:t>
      </w:r>
      <w:r w:rsidR="009A2436">
        <w:t xml:space="preserve">, as well as procedures unique to </w:t>
      </w:r>
      <w:r w:rsidR="00C23A77">
        <w:t xml:space="preserve">the </w:t>
      </w:r>
      <w:r w:rsidR="009A2436">
        <w:t xml:space="preserve">release of these agents. It focuses on biological agents because they are not addressed elsewhere </w:t>
      </w:r>
      <w:r w:rsidR="004D7496">
        <w:t>in the manual</w:t>
      </w:r>
      <w:r w:rsidR="007022C6">
        <w:t xml:space="preserve">. </w:t>
      </w:r>
    </w:p>
    <w:p w14:paraId="3EBF7BAB" w14:textId="77777777" w:rsidR="009A2436" w:rsidRDefault="009A2436" w:rsidP="00A22D4E">
      <w:pPr>
        <w:widowControl/>
      </w:pPr>
    </w:p>
    <w:p w14:paraId="3EBF7BAC" w14:textId="3C6BCF93" w:rsidR="00A22D4E" w:rsidRDefault="009A2436" w:rsidP="00A22D4E">
      <w:pPr>
        <w:widowControl/>
      </w:pPr>
      <w:r>
        <w:t xml:space="preserve">This chapter </w:t>
      </w:r>
      <w:r w:rsidR="00A22D4E">
        <w:t>does not discuss individual agents in detail</w:t>
      </w:r>
      <w:r>
        <w:t>; p</w:t>
      </w:r>
      <w:r w:rsidR="00A22D4E">
        <w:t xml:space="preserve">roviding comprehensive information on the many potential agents is beyond </w:t>
      </w:r>
      <w:r>
        <w:t xml:space="preserve">its </w:t>
      </w:r>
      <w:r w:rsidR="00A22D4E">
        <w:t>scope.</w:t>
      </w:r>
      <w:r>
        <w:t xml:space="preserve"> </w:t>
      </w:r>
      <w:r w:rsidR="00A22D4E">
        <w:t xml:space="preserve">However, emergency responders should maintain a working knowledge of the agent categories and their general properties. Chemical and biological agents are discussed together in this chapter because many response procedures are the same for both types of releases. </w:t>
      </w:r>
      <w:r w:rsidR="00D46A42">
        <w:t>Moreover, t</w:t>
      </w:r>
      <w:r w:rsidR="00FF4ED3">
        <w:t xml:space="preserve">his chapter </w:t>
      </w:r>
      <w:r>
        <w:t xml:space="preserve">does </w:t>
      </w:r>
      <w:r w:rsidR="00FF4ED3">
        <w:t xml:space="preserve">not address any classified substances or agents. </w:t>
      </w:r>
      <w:r w:rsidR="00925A7A">
        <w:t xml:space="preserve">For additional information on specific chemical and biological agents see the </w:t>
      </w:r>
      <w:hyperlink r:id="rId17" w:history="1">
        <w:r w:rsidR="00F2078E" w:rsidRPr="00A7415C">
          <w:rPr>
            <w:rStyle w:val="Hyperlink"/>
          </w:rPr>
          <w:t>U.S. National Response Team</w:t>
        </w:r>
        <w:r w:rsidR="00995E52" w:rsidRPr="00A7415C">
          <w:rPr>
            <w:rStyle w:val="Hyperlink"/>
          </w:rPr>
          <w:t>’</w:t>
        </w:r>
        <w:r w:rsidR="00F2078E" w:rsidRPr="00A7415C">
          <w:rPr>
            <w:rStyle w:val="Hyperlink"/>
          </w:rPr>
          <w:t>s</w:t>
        </w:r>
      </w:hyperlink>
      <w:r w:rsidR="00F2078E" w:rsidRPr="00A7415C">
        <w:t xml:space="preserve"> (</w:t>
      </w:r>
      <w:r w:rsidR="00925A7A" w:rsidRPr="00A7415C">
        <w:t>NRT</w:t>
      </w:r>
      <w:r w:rsidR="00995E52" w:rsidRPr="00A7415C">
        <w:t>’</w:t>
      </w:r>
      <w:r w:rsidR="00925A7A" w:rsidRPr="00A7415C">
        <w:t>s</w:t>
      </w:r>
      <w:r w:rsidR="00F2078E" w:rsidRPr="00A7415C">
        <w:t xml:space="preserve">) </w:t>
      </w:r>
      <w:r w:rsidR="00925A7A" w:rsidRPr="00A7415C">
        <w:t xml:space="preserve">Quick </w:t>
      </w:r>
      <w:r w:rsidR="008042E9" w:rsidRPr="00A7415C">
        <w:t xml:space="preserve">Reference </w:t>
      </w:r>
      <w:r w:rsidR="00925A7A" w:rsidRPr="00A7415C">
        <w:t>Guides</w:t>
      </w:r>
      <w:r w:rsidR="00D46A42">
        <w:t xml:space="preserve">. </w:t>
      </w:r>
    </w:p>
    <w:p w14:paraId="3EBF7BAD" w14:textId="77777777" w:rsidR="00A7415C" w:rsidRDefault="00A7415C" w:rsidP="00A20CB7">
      <w:pPr>
        <w:widowControl/>
      </w:pPr>
    </w:p>
    <w:p w14:paraId="3EBF7BAE" w14:textId="77777777" w:rsidR="0065400E" w:rsidRDefault="0065400E" w:rsidP="00A20CB7">
      <w:pPr>
        <w:widowControl/>
      </w:pPr>
      <w:r>
        <w:t>An emergency response to the release of a chemical or biological agent is similar to a conventional hazardous material (HAZMAT) incident response. However, there are some important differences that may have profound implications for the responders. Chemical and biological agents</w:t>
      </w:r>
      <w:r w:rsidR="00E63F31">
        <w:t xml:space="preserve"> </w:t>
      </w:r>
      <w:r w:rsidR="00B43669">
        <w:t>may be</w:t>
      </w:r>
      <w:r w:rsidR="00E63F31">
        <w:t xml:space="preserve"> designed to be </w:t>
      </w:r>
      <w:r>
        <w:t>extremely difficult to identify in real time</w:t>
      </w:r>
      <w:r w:rsidR="003B31F0">
        <w:t>. They</w:t>
      </w:r>
      <w:r>
        <w:t xml:space="preserve"> can be lethal in </w:t>
      </w:r>
      <w:r w:rsidR="005C4C39">
        <w:t xml:space="preserve">very small </w:t>
      </w:r>
      <w:r>
        <w:t>amounts</w:t>
      </w:r>
      <w:r w:rsidR="005C4C39">
        <w:t xml:space="preserve"> that are hard to detect</w:t>
      </w:r>
      <w:r>
        <w:t>.</w:t>
      </w:r>
      <w:r w:rsidR="000117B7">
        <w:t xml:space="preserve"> </w:t>
      </w:r>
      <w:r>
        <w:t xml:space="preserve">Even after </w:t>
      </w:r>
      <w:r w:rsidR="00B43669">
        <w:t>a</w:t>
      </w:r>
      <w:r>
        <w:t xml:space="preserve"> substance is identified, experiential knowledge on which to base an effective response plan</w:t>
      </w:r>
      <w:r w:rsidR="00894E34">
        <w:t xml:space="preserve"> is limited</w:t>
      </w:r>
      <w:r>
        <w:t xml:space="preserve">. </w:t>
      </w:r>
      <w:r w:rsidR="00B43669">
        <w:t xml:space="preserve">Further complicating the response, </w:t>
      </w:r>
      <w:r>
        <w:t>emergency responders may need to follow special procedures to treat the incident site as a crime scene.</w:t>
      </w:r>
      <w:r w:rsidR="00E533CB">
        <w:t xml:space="preserve"> </w:t>
      </w:r>
      <w:r w:rsidR="00E533CB" w:rsidRPr="00E533CB">
        <w:t>A biological agent release and its magnitude may be detected through the BioWatch program. The release of biological agents or chemical agents may also be recognized through epidemiological information as victims develop symptoms</w:t>
      </w:r>
      <w:r w:rsidR="001033A8">
        <w:t>. T</w:t>
      </w:r>
      <w:r w:rsidR="00B43669">
        <w:t xml:space="preserve">hese factors </w:t>
      </w:r>
      <w:r>
        <w:t>pos</w:t>
      </w:r>
      <w:r w:rsidR="00B43669">
        <w:t>e</w:t>
      </w:r>
      <w:r>
        <w:t xml:space="preserve"> </w:t>
      </w:r>
      <w:r w:rsidR="001033A8">
        <w:t xml:space="preserve">unique </w:t>
      </w:r>
      <w:r>
        <w:t xml:space="preserve">challenges to those charged with responding to </w:t>
      </w:r>
      <w:r w:rsidR="00B43669">
        <w:t>an</w:t>
      </w:r>
      <w:r>
        <w:t xml:space="preserve"> incident.</w:t>
      </w:r>
    </w:p>
    <w:p w14:paraId="3EBF7BAF" w14:textId="77777777" w:rsidR="0065400E" w:rsidRDefault="0065400E" w:rsidP="00A20CB7">
      <w:pPr>
        <w:widowControl/>
      </w:pPr>
    </w:p>
    <w:p w14:paraId="3EBF7BB0" w14:textId="77777777" w:rsidR="0065400E" w:rsidRDefault="004D7496" w:rsidP="00A20CB7">
      <w:pPr>
        <w:widowControl/>
      </w:pPr>
      <w:r>
        <w:t>EPA is responsible for</w:t>
      </w:r>
      <w:r w:rsidR="001033A8">
        <w:t xml:space="preserve"> support</w:t>
      </w:r>
      <w:r>
        <w:t>ing</w:t>
      </w:r>
      <w:r w:rsidR="001033A8">
        <w:t xml:space="preserve"> </w:t>
      </w:r>
      <w:r w:rsidR="00F2078E">
        <w:t>s</w:t>
      </w:r>
      <w:r w:rsidR="001033A8">
        <w:t xml:space="preserve">tate and local responders </w:t>
      </w:r>
      <w:r>
        <w:t xml:space="preserve">addressing </w:t>
      </w:r>
      <w:r w:rsidR="001033A8">
        <w:t>the environmental consequences of a chemical or biological incident to minimize or mitigate human health threats.</w:t>
      </w:r>
      <w:r w:rsidR="00E533CB">
        <w:t xml:space="preserve"> </w:t>
      </w:r>
      <w:r w:rsidR="00E533CB" w:rsidRPr="00E533CB">
        <w:t xml:space="preserve">In this capacity, EPA serves as a safety net to state and local first responders by providing a range of capabilities </w:t>
      </w:r>
      <w:r w:rsidR="008420E5">
        <w:t xml:space="preserve">(e.g., </w:t>
      </w:r>
      <w:r w:rsidR="00E533CB" w:rsidRPr="00E533CB">
        <w:t xml:space="preserve">characterization, decontamination, </w:t>
      </w:r>
      <w:r w:rsidR="008420E5">
        <w:t xml:space="preserve">clearance sampling, </w:t>
      </w:r>
      <w:r w:rsidR="007C32D6">
        <w:t xml:space="preserve">and </w:t>
      </w:r>
      <w:r w:rsidR="00E533CB" w:rsidRPr="00E533CB">
        <w:t xml:space="preserve">waste </w:t>
      </w:r>
      <w:r w:rsidR="004D69CF">
        <w:t>disposal</w:t>
      </w:r>
      <w:r w:rsidR="008420E5">
        <w:t>)</w:t>
      </w:r>
      <w:r w:rsidR="00170E7E">
        <w:t xml:space="preserve">. </w:t>
      </w:r>
      <w:r w:rsidR="008420E5">
        <w:t>During</w:t>
      </w:r>
      <w:r w:rsidR="00170E7E">
        <w:t xml:space="preserve"> such an incident, EPA emergency responders will likely integrate into or establish </w:t>
      </w:r>
      <w:r w:rsidR="00C26E18">
        <w:t>an</w:t>
      </w:r>
      <w:r w:rsidR="0065400E" w:rsidRPr="008B0C44">
        <w:t xml:space="preserve"> Incident Command System</w:t>
      </w:r>
      <w:r w:rsidR="00E533CB">
        <w:t>/Unified Command</w:t>
      </w:r>
      <w:r w:rsidR="008B0C44" w:rsidRPr="008B0C44">
        <w:t>.</w:t>
      </w:r>
      <w:r w:rsidR="0065400E" w:rsidRPr="008B0C44">
        <w:t xml:space="preserve"> As in the</w:t>
      </w:r>
      <w:r w:rsidR="0065400E">
        <w:t xml:space="preserve"> case of </w:t>
      </w:r>
      <w:r w:rsidR="00832FEA">
        <w:t xml:space="preserve">a </w:t>
      </w:r>
      <w:r w:rsidR="0065400E">
        <w:t xml:space="preserve">conventional HAZMAT response, each incident is unique and response procedures </w:t>
      </w:r>
      <w:r w:rsidR="001E0429">
        <w:t xml:space="preserve">as well as </w:t>
      </w:r>
      <w:r w:rsidR="00F2078E">
        <w:t>site-specific health and safety plans (</w:t>
      </w:r>
      <w:r w:rsidR="001E0429">
        <w:t>HASPs</w:t>
      </w:r>
      <w:r w:rsidR="00F2078E">
        <w:t>)</w:t>
      </w:r>
      <w:r w:rsidR="001E0429">
        <w:t xml:space="preserve"> </w:t>
      </w:r>
      <w:r w:rsidR="0065400E">
        <w:t>must be developed based</w:t>
      </w:r>
      <w:r w:rsidR="009D58CB">
        <w:t xml:space="preserve"> on the site-specific hazards.</w:t>
      </w:r>
      <w:r w:rsidR="0065400E">
        <w:t xml:space="preserve"> </w:t>
      </w:r>
    </w:p>
    <w:p w14:paraId="3EBF7BB1" w14:textId="77777777" w:rsidR="0065400E" w:rsidRDefault="0065400E" w:rsidP="00A20CB7">
      <w:pPr>
        <w:widowControl/>
      </w:pPr>
    </w:p>
    <w:p w14:paraId="3EBF7BB2" w14:textId="77777777" w:rsidR="0065400E" w:rsidRDefault="00C26E18" w:rsidP="00A20CB7">
      <w:pPr>
        <w:widowControl/>
      </w:pPr>
      <w:r>
        <w:lastRenderedPageBreak/>
        <w:t xml:space="preserve">Besides chemical or biological agents, </w:t>
      </w:r>
      <w:r w:rsidR="0065400E">
        <w:t>emergency responders may be exposed to other health and safety hazards during response activities. The hazards liste</w:t>
      </w:r>
      <w:r w:rsidR="0061587E">
        <w:t>d below are covered elsewhere in this</w:t>
      </w:r>
      <w:r w:rsidR="0065400E" w:rsidRPr="00DF66CD">
        <w:t xml:space="preserve"> </w:t>
      </w:r>
      <w:hyperlink r:id="rId18" w:history="1">
        <w:r w:rsidR="00665260" w:rsidRPr="00665260">
          <w:rPr>
            <w:rStyle w:val="Hyperlink"/>
          </w:rPr>
          <w:t>manual</w:t>
        </w:r>
      </w:hyperlink>
      <w:r w:rsidR="0065400E">
        <w:t>:</w:t>
      </w:r>
    </w:p>
    <w:p w14:paraId="3EBF7BB3" w14:textId="77777777" w:rsidR="0065400E" w:rsidRDefault="0065400E" w:rsidP="00A20CB7">
      <w:pPr>
        <w:widowControl/>
      </w:pPr>
    </w:p>
    <w:p w14:paraId="3EBF7BB4" w14:textId="77777777" w:rsidR="006F1DEE" w:rsidRPr="007162C5" w:rsidRDefault="007162C5" w:rsidP="00482BA7">
      <w:pPr>
        <w:pStyle w:val="ListBullet"/>
        <w:spacing w:after="120"/>
      </w:pPr>
      <w:r>
        <w:t>Inhalation hazards (see the Respiratory Protection Program c</w:t>
      </w:r>
      <w:r w:rsidR="006F1DEE" w:rsidRPr="007162C5">
        <w:t>hapter</w:t>
      </w:r>
      <w:r>
        <w:t>)</w:t>
      </w:r>
    </w:p>
    <w:p w14:paraId="3EBF7BB5" w14:textId="77777777" w:rsidR="006F1DEE" w:rsidRPr="007162C5" w:rsidRDefault="001552C4" w:rsidP="00482BA7">
      <w:pPr>
        <w:pStyle w:val="ListBullet"/>
        <w:spacing w:after="120"/>
        <w:rPr>
          <w:b/>
        </w:rPr>
      </w:pPr>
      <w:r w:rsidRPr="007162C5">
        <w:t>Skin and ingestion hazards</w:t>
      </w:r>
      <w:r w:rsidR="007162C5">
        <w:t xml:space="preserve"> (</w:t>
      </w:r>
      <w:r w:rsidR="006164EE">
        <w:t>s</w:t>
      </w:r>
      <w:r w:rsidR="007162C5">
        <w:t>ee the Personal Protective Equipment [PPE] Program chapter)</w:t>
      </w:r>
    </w:p>
    <w:p w14:paraId="3EBF7BB6" w14:textId="77777777" w:rsidR="0065400E" w:rsidRPr="007162C5" w:rsidRDefault="001552C4" w:rsidP="00482BA7">
      <w:pPr>
        <w:pStyle w:val="ListBullet"/>
        <w:spacing w:after="120"/>
      </w:pPr>
      <w:r w:rsidRPr="007162C5">
        <w:t>Heat stress, cold stress</w:t>
      </w:r>
      <w:r w:rsidR="006164EE">
        <w:t xml:space="preserve">, </w:t>
      </w:r>
      <w:r w:rsidRPr="007162C5">
        <w:t>fatigue,</w:t>
      </w:r>
      <w:r w:rsidR="006164EE">
        <w:t xml:space="preserve"> and noise exposure (see the Physical Stress Management Program c</w:t>
      </w:r>
      <w:r w:rsidR="00E01C06" w:rsidRPr="007162C5">
        <w:t>hapter</w:t>
      </w:r>
      <w:r w:rsidR="006164EE">
        <w:t>)</w:t>
      </w:r>
    </w:p>
    <w:p w14:paraId="3EBF7BB7" w14:textId="77777777" w:rsidR="0065400E" w:rsidRPr="007162C5" w:rsidRDefault="001552C4" w:rsidP="00482BA7">
      <w:pPr>
        <w:pStyle w:val="ListBullet"/>
        <w:spacing w:after="120"/>
      </w:pPr>
      <w:r w:rsidRPr="007162C5">
        <w:t>Confined space entry</w:t>
      </w:r>
      <w:r w:rsidR="006164EE">
        <w:t xml:space="preserve"> (see the Confined Space Safety Program chapter)</w:t>
      </w:r>
    </w:p>
    <w:p w14:paraId="3EBF7BB8" w14:textId="77777777" w:rsidR="0065400E" w:rsidRPr="007162C5" w:rsidRDefault="006164EE" w:rsidP="00482BA7">
      <w:pPr>
        <w:pStyle w:val="ListBullet"/>
        <w:spacing w:after="120"/>
      </w:pPr>
      <w:r>
        <w:t>Ionizing radiation (see the Radiation Safety Program chapter)</w:t>
      </w:r>
    </w:p>
    <w:p w14:paraId="3EBF7BB9" w14:textId="77777777" w:rsidR="0065400E" w:rsidRPr="007162C5" w:rsidRDefault="006164EE" w:rsidP="00482BA7">
      <w:pPr>
        <w:pStyle w:val="ListBullet"/>
        <w:spacing w:after="120"/>
      </w:pPr>
      <w:r>
        <w:t>Bloodborne pathogens (see the Bloodborne Pathogen Exposure Control Plan</w:t>
      </w:r>
      <w:r w:rsidR="003F033F">
        <w:t xml:space="preserve"> chapter</w:t>
      </w:r>
      <w:r>
        <w:t>)</w:t>
      </w:r>
    </w:p>
    <w:p w14:paraId="3EBF7BBA" w14:textId="77777777" w:rsidR="001E0429" w:rsidRDefault="001E0429" w:rsidP="00A20CB7">
      <w:pPr>
        <w:pStyle w:val="ListBullet"/>
        <w:numPr>
          <w:ilvl w:val="0"/>
          <w:numId w:val="0"/>
        </w:numPr>
        <w:rPr>
          <w:b/>
        </w:rPr>
      </w:pPr>
    </w:p>
    <w:p w14:paraId="3EBF7BBB" w14:textId="77777777" w:rsidR="0065400E" w:rsidRDefault="0065400E" w:rsidP="00A20CB7">
      <w:pPr>
        <w:widowControl/>
      </w:pPr>
      <w:r>
        <w:t xml:space="preserve">In addition to the regulations and standards listed below, </w:t>
      </w:r>
      <w:hyperlink r:id="rId19" w:history="1">
        <w:r w:rsidRPr="006164EE">
          <w:rPr>
            <w:rStyle w:val="Hyperlink"/>
          </w:rPr>
          <w:t>other chapters in this manual</w:t>
        </w:r>
      </w:hyperlink>
      <w:r>
        <w:t xml:space="preserve"> </w:t>
      </w:r>
      <w:r w:rsidR="00F95AA7">
        <w:t xml:space="preserve">also </w:t>
      </w:r>
      <w:r>
        <w:t xml:space="preserve">present regulatory authorities that address </w:t>
      </w:r>
      <w:r w:rsidRPr="006164EE">
        <w:t xml:space="preserve">the health and safety of emergency responders. See, for </w:t>
      </w:r>
      <w:r w:rsidR="00275A79" w:rsidRPr="006164EE">
        <w:t xml:space="preserve">example, </w:t>
      </w:r>
      <w:r w:rsidRPr="006164EE">
        <w:t>the regulatory basis</w:t>
      </w:r>
      <w:r w:rsidR="006164EE" w:rsidRPr="006164EE">
        <w:t xml:space="preserve"> outlined in the </w:t>
      </w:r>
      <w:r w:rsidR="00F10111" w:rsidRPr="006164EE">
        <w:t>Medical Surveillance Program</w:t>
      </w:r>
      <w:r w:rsidR="006164EE" w:rsidRPr="006164EE">
        <w:t xml:space="preserve"> chapter</w:t>
      </w:r>
      <w:r w:rsidR="004133F2" w:rsidRPr="006164EE">
        <w:t>,</w:t>
      </w:r>
      <w:r w:rsidR="006164EE" w:rsidRPr="006164EE">
        <w:t xml:space="preserve"> the </w:t>
      </w:r>
      <w:r w:rsidR="00F10111" w:rsidRPr="006164EE">
        <w:t>Respiratory Protection</w:t>
      </w:r>
      <w:r w:rsidR="006164EE" w:rsidRPr="006164EE">
        <w:t xml:space="preserve"> Program chapter</w:t>
      </w:r>
      <w:r w:rsidR="004133F2" w:rsidRPr="006164EE">
        <w:t>, and</w:t>
      </w:r>
      <w:r w:rsidR="006164EE" w:rsidRPr="006164EE">
        <w:t xml:space="preserve"> the PPE</w:t>
      </w:r>
      <w:r w:rsidR="009D6CD4" w:rsidRPr="006164EE">
        <w:t xml:space="preserve"> Program</w:t>
      </w:r>
      <w:r w:rsidR="006164EE" w:rsidRPr="006164EE">
        <w:t xml:space="preserve"> chapter</w:t>
      </w:r>
      <w:r w:rsidRPr="006164EE">
        <w:t>.</w:t>
      </w:r>
    </w:p>
    <w:p w14:paraId="3EBF7BBC" w14:textId="77777777" w:rsidR="0065400E" w:rsidRDefault="0065400E" w:rsidP="00A20CB7">
      <w:pPr>
        <w:widowControl/>
      </w:pPr>
    </w:p>
    <w:p w14:paraId="3EBF7BBD" w14:textId="77777777" w:rsidR="0065400E" w:rsidRDefault="00923B8E" w:rsidP="00482BA7">
      <w:pPr>
        <w:pStyle w:val="ListBullet"/>
        <w:spacing w:after="120"/>
      </w:pPr>
      <w:hyperlink r:id="rId20" w:history="1">
        <w:r w:rsidR="00372E23">
          <w:rPr>
            <w:rStyle w:val="Hyperlink"/>
          </w:rPr>
          <w:t>Public Health Security and B</w:t>
        </w:r>
        <w:r w:rsidR="0065400E" w:rsidRPr="00F96304">
          <w:rPr>
            <w:rStyle w:val="Hyperlink"/>
          </w:rPr>
          <w:t xml:space="preserve">ioterrorism Preparedness </w:t>
        </w:r>
        <w:r w:rsidR="00372E23">
          <w:rPr>
            <w:rStyle w:val="Hyperlink"/>
          </w:rPr>
          <w:t xml:space="preserve">and Response </w:t>
        </w:r>
        <w:r w:rsidR="0065400E" w:rsidRPr="00F96304">
          <w:rPr>
            <w:rStyle w:val="Hyperlink"/>
          </w:rPr>
          <w:t>Act of 200</w:t>
        </w:r>
        <w:r w:rsidR="001833AA">
          <w:rPr>
            <w:rStyle w:val="Hyperlink"/>
          </w:rPr>
          <w:t>2, PL 107-188</w:t>
        </w:r>
      </w:hyperlink>
      <w:r w:rsidR="00B01B03">
        <w:t>.</w:t>
      </w:r>
    </w:p>
    <w:p w14:paraId="3EBF7BBE" w14:textId="1BAC36B3" w:rsidR="0065400E" w:rsidRDefault="00923B8E" w:rsidP="00482BA7">
      <w:pPr>
        <w:pStyle w:val="ListBullet"/>
        <w:spacing w:after="120"/>
      </w:pPr>
      <w:hyperlink r:id="rId21" w:history="1">
        <w:r w:rsidR="0065400E" w:rsidRPr="00F01C03">
          <w:rPr>
            <w:rStyle w:val="Hyperlink"/>
          </w:rPr>
          <w:t>40 CFR 30</w:t>
        </w:r>
        <w:r w:rsidR="001833AA" w:rsidRPr="00F01C03">
          <w:rPr>
            <w:rStyle w:val="Hyperlink"/>
          </w:rPr>
          <w:t xml:space="preserve">0—National </w:t>
        </w:r>
        <w:r w:rsidR="00F01C03" w:rsidRPr="00F01C03">
          <w:rPr>
            <w:rStyle w:val="Hyperlink"/>
          </w:rPr>
          <w:t xml:space="preserve">Oil and Hazardous Substances Pollution </w:t>
        </w:r>
        <w:r w:rsidR="001833AA" w:rsidRPr="00F01C03">
          <w:rPr>
            <w:rStyle w:val="Hyperlink"/>
          </w:rPr>
          <w:t>Contingency Plan</w:t>
        </w:r>
      </w:hyperlink>
      <w:r w:rsidR="00B01B03">
        <w:rPr>
          <w:lang w:val="en-CA"/>
        </w:rPr>
        <w:t>.</w:t>
      </w:r>
    </w:p>
    <w:p w14:paraId="3EBF7BBF" w14:textId="38BB3E94" w:rsidR="0065400E" w:rsidRDefault="00923B8E" w:rsidP="00482BA7">
      <w:pPr>
        <w:pStyle w:val="ListBullet"/>
        <w:spacing w:after="120"/>
        <w:rPr>
          <w:b/>
        </w:rPr>
      </w:pPr>
      <w:hyperlink r:id="rId22" w:history="1">
        <w:r w:rsidR="0065400E" w:rsidRPr="00F96304">
          <w:rPr>
            <w:rStyle w:val="Hyperlink"/>
          </w:rPr>
          <w:t>29 CFR 196</w:t>
        </w:r>
        <w:r w:rsidR="001833AA">
          <w:rPr>
            <w:rStyle w:val="Hyperlink"/>
          </w:rPr>
          <w:t>0—Basic Program Elements for Federal Employee Occupational Safety and Health Program and Related Matters</w:t>
        </w:r>
      </w:hyperlink>
      <w:r w:rsidR="00B01B03">
        <w:t>.</w:t>
      </w:r>
    </w:p>
    <w:p w14:paraId="3EBF7BC0" w14:textId="77777777" w:rsidR="0065400E" w:rsidRDefault="00923B8E" w:rsidP="00482BA7">
      <w:pPr>
        <w:pStyle w:val="ListBullet"/>
        <w:spacing w:after="120"/>
      </w:pPr>
      <w:hyperlink r:id="rId23" w:history="1">
        <w:r w:rsidR="0065400E" w:rsidRPr="00F96304">
          <w:rPr>
            <w:rStyle w:val="Hyperlink"/>
          </w:rPr>
          <w:t>29 CFR 1910.120</w:t>
        </w:r>
        <w:r w:rsidR="001833AA">
          <w:rPr>
            <w:rStyle w:val="Hyperlink"/>
          </w:rPr>
          <w:t>0/1926.59—Hazard Communication</w:t>
        </w:r>
      </w:hyperlink>
      <w:r w:rsidR="001833AA">
        <w:t xml:space="preserve"> (HAZCOM</w:t>
      </w:r>
      <w:r w:rsidR="0065400E">
        <w:t>)</w:t>
      </w:r>
      <w:r w:rsidR="00B01B03">
        <w:t>.</w:t>
      </w:r>
    </w:p>
    <w:p w14:paraId="3EBF7BC1" w14:textId="77777777" w:rsidR="0065400E" w:rsidRDefault="00923B8E" w:rsidP="00482BA7">
      <w:pPr>
        <w:pStyle w:val="ListBullet"/>
        <w:spacing w:after="120"/>
      </w:pPr>
      <w:hyperlink r:id="rId24" w:history="1">
        <w:r w:rsidR="0065400E" w:rsidRPr="00827DBE">
          <w:rPr>
            <w:rStyle w:val="Hyperlink"/>
          </w:rPr>
          <w:t>29 CFR 1910.12</w:t>
        </w:r>
        <w:r w:rsidR="001833AA">
          <w:rPr>
            <w:rStyle w:val="Hyperlink"/>
          </w:rPr>
          <w:t>0—Hazardous Waste Operations and Emergency Response</w:t>
        </w:r>
      </w:hyperlink>
      <w:r w:rsidR="0065400E">
        <w:t xml:space="preserve"> (HAZWOPER)</w:t>
      </w:r>
      <w:r w:rsidR="00B01B03">
        <w:t>.</w:t>
      </w:r>
    </w:p>
    <w:p w14:paraId="3EBF7BC2" w14:textId="77777777" w:rsidR="0065400E" w:rsidRDefault="0065400E" w:rsidP="00EE2989">
      <w:pPr>
        <w:pStyle w:val="ListBullet"/>
      </w:pPr>
      <w:r w:rsidRPr="002164C6">
        <w:t>HAZWOPER Standard Interpretation,</w:t>
      </w:r>
      <w:r w:rsidR="002164C6" w:rsidRPr="002164C6">
        <w:t xml:space="preserve"> </w:t>
      </w:r>
      <w:r w:rsidR="00995E52">
        <w:t>“</w:t>
      </w:r>
      <w:hyperlink r:id="rId25" w:history="1">
        <w:r w:rsidRPr="002164C6">
          <w:rPr>
            <w:rStyle w:val="Hyperlink"/>
            <w:bCs/>
          </w:rPr>
          <w:t xml:space="preserve">Application of HAZWOPER (1910.120) to </w:t>
        </w:r>
        <w:r w:rsidR="001833AA" w:rsidRPr="002164C6">
          <w:rPr>
            <w:rStyle w:val="Hyperlink"/>
            <w:bCs/>
          </w:rPr>
          <w:t>T</w:t>
        </w:r>
        <w:r w:rsidRPr="002164C6">
          <w:rPr>
            <w:rStyle w:val="Hyperlink"/>
            <w:bCs/>
          </w:rPr>
          <w:t xml:space="preserve">errorist and </w:t>
        </w:r>
        <w:r w:rsidR="001833AA" w:rsidRPr="002164C6">
          <w:rPr>
            <w:rStyle w:val="Hyperlink"/>
            <w:bCs/>
          </w:rPr>
          <w:t>W</w:t>
        </w:r>
        <w:r w:rsidRPr="002164C6">
          <w:rPr>
            <w:rStyle w:val="Hyperlink"/>
            <w:bCs/>
          </w:rPr>
          <w:t xml:space="preserve">eapons of </w:t>
        </w:r>
        <w:r w:rsidR="001833AA" w:rsidRPr="002164C6">
          <w:rPr>
            <w:rStyle w:val="Hyperlink"/>
            <w:bCs/>
          </w:rPr>
          <w:t>M</w:t>
        </w:r>
        <w:r w:rsidRPr="002164C6">
          <w:rPr>
            <w:rStyle w:val="Hyperlink"/>
            <w:bCs/>
          </w:rPr>
          <w:t xml:space="preserve">ass </w:t>
        </w:r>
        <w:r w:rsidR="001833AA" w:rsidRPr="002164C6">
          <w:rPr>
            <w:rStyle w:val="Hyperlink"/>
            <w:bCs/>
          </w:rPr>
          <w:t>D</w:t>
        </w:r>
        <w:r w:rsidRPr="002164C6">
          <w:rPr>
            <w:rStyle w:val="Hyperlink"/>
            <w:bCs/>
          </w:rPr>
          <w:t xml:space="preserve">estruction </w:t>
        </w:r>
        <w:r w:rsidR="001833AA" w:rsidRPr="002164C6">
          <w:rPr>
            <w:rStyle w:val="Hyperlink"/>
            <w:bCs/>
          </w:rPr>
          <w:t>I</w:t>
        </w:r>
        <w:r w:rsidRPr="002164C6">
          <w:rPr>
            <w:rStyle w:val="Hyperlink"/>
            <w:bCs/>
          </w:rPr>
          <w:t xml:space="preserve">ncident </w:t>
        </w:r>
        <w:r w:rsidR="001833AA" w:rsidRPr="002164C6">
          <w:rPr>
            <w:rStyle w:val="Hyperlink"/>
            <w:bCs/>
          </w:rPr>
          <w:t>R</w:t>
        </w:r>
        <w:r w:rsidRPr="002164C6">
          <w:rPr>
            <w:rStyle w:val="Hyperlink"/>
            <w:bCs/>
          </w:rPr>
          <w:t>esponses</w:t>
        </w:r>
      </w:hyperlink>
      <w:r w:rsidRPr="002164C6">
        <w:t>,</w:t>
      </w:r>
      <w:r w:rsidR="00995E52">
        <w:t>”</w:t>
      </w:r>
      <w:r>
        <w:t xml:space="preserve"> </w:t>
      </w:r>
      <w:r w:rsidR="00B01B03">
        <w:t>November 24, 2003.</w:t>
      </w:r>
    </w:p>
    <w:p w14:paraId="3EBF7BC3" w14:textId="77777777" w:rsidR="00A22D4E" w:rsidRDefault="00A22D4E" w:rsidP="00A22D4E">
      <w:pPr>
        <w:pStyle w:val="ListBullet"/>
        <w:numPr>
          <w:ilvl w:val="0"/>
          <w:numId w:val="0"/>
        </w:numPr>
      </w:pPr>
    </w:p>
    <w:p w14:paraId="3EBF7BC4" w14:textId="77777777" w:rsidR="00A22D4E" w:rsidRDefault="00A22D4E" w:rsidP="00A22D4E">
      <w:pPr>
        <w:widowControl/>
      </w:pPr>
      <w:r>
        <w:rPr>
          <w:b/>
        </w:rPr>
        <w:t xml:space="preserve">This chapter is intended for use by emergency responders who have received, at a minimum, the 40-hour </w:t>
      </w:r>
      <w:r w:rsidR="008042E9">
        <w:rPr>
          <w:b/>
        </w:rPr>
        <w:t>Occupational Safety and Health Administration (</w:t>
      </w:r>
      <w:r>
        <w:rPr>
          <w:b/>
        </w:rPr>
        <w:t>OSHA</w:t>
      </w:r>
      <w:r w:rsidR="008042E9">
        <w:rPr>
          <w:b/>
        </w:rPr>
        <w:t>)</w:t>
      </w:r>
      <w:r>
        <w:rPr>
          <w:b/>
        </w:rPr>
        <w:t xml:space="preserve"> HAZWOPER training and annual refresher training, prescribed in </w:t>
      </w:r>
      <w:hyperlink r:id="rId26" w:history="1">
        <w:r w:rsidRPr="00827DBE">
          <w:rPr>
            <w:rStyle w:val="Hyperlink"/>
            <w:b/>
          </w:rPr>
          <w:t>29 CFR 1910.120</w:t>
        </w:r>
      </w:hyperlink>
      <w:r>
        <w:rPr>
          <w:b/>
        </w:rPr>
        <w:t xml:space="preserve">. </w:t>
      </w:r>
      <w:r>
        <w:t xml:space="preserve">This chapter supplements, but does </w:t>
      </w:r>
      <w:r w:rsidR="00A06E32" w:rsidRPr="004D7496">
        <w:t xml:space="preserve">not </w:t>
      </w:r>
      <w:r>
        <w:t>replace, this comprehensive training, and is based on the premise that the user has a thorough working knowledge of HAZMAT incident response. By itself, this chapter is not intended to prepare responders to work in areas contaminated with chemical or biological agents. This information must be integrated into existing emergency responder training and HASPs.</w:t>
      </w:r>
      <w:r w:rsidRPr="00A40B21">
        <w:t xml:space="preserve"> </w:t>
      </w:r>
      <w:r w:rsidR="00A40B21">
        <w:t xml:space="preserve">This chapter also refers the user to the procedures described in other chapters of the manual. </w:t>
      </w:r>
    </w:p>
    <w:p w14:paraId="3EBF7BC5" w14:textId="77777777" w:rsidR="0065400E" w:rsidRDefault="0065400E" w:rsidP="00A20CB7">
      <w:pPr>
        <w:widowControl/>
        <w:ind w:left="720" w:hanging="720"/>
        <w:rPr>
          <w:b/>
        </w:rPr>
      </w:pPr>
    </w:p>
    <w:p w14:paraId="3EBF7BC6" w14:textId="77777777" w:rsidR="0065400E" w:rsidRDefault="0065400E" w:rsidP="00A20CB7">
      <w:pPr>
        <w:pStyle w:val="Heading2"/>
      </w:pPr>
      <w:bookmarkStart w:id="10" w:name="_Toc197420197"/>
      <w:bookmarkStart w:id="11" w:name="_Toc289088138"/>
      <w:r>
        <w:t>1.2</w:t>
      </w:r>
      <w:r>
        <w:tab/>
        <w:t>Instructions for Users</w:t>
      </w:r>
      <w:bookmarkEnd w:id="10"/>
      <w:bookmarkEnd w:id="11"/>
      <w:r>
        <w:t xml:space="preserve"> </w:t>
      </w:r>
    </w:p>
    <w:p w14:paraId="3EBF7BC7" w14:textId="77777777" w:rsidR="0065400E" w:rsidRDefault="0065400E" w:rsidP="00A20CB7">
      <w:pPr>
        <w:widowControl/>
      </w:pPr>
    </w:p>
    <w:p w14:paraId="3EBF7BC8" w14:textId="6F57185B" w:rsidR="009B016A" w:rsidRDefault="00CF1A61" w:rsidP="00A20CB7">
      <w:pPr>
        <w:widowControl/>
      </w:pPr>
      <w:r>
        <w:t xml:space="preserve">This </w:t>
      </w:r>
      <w:r w:rsidR="00335D68">
        <w:t xml:space="preserve">chapter must be implemented across all EPA regions, </w:t>
      </w:r>
      <w:r w:rsidR="005855F2">
        <w:t>OLEM</w:t>
      </w:r>
      <w:r w:rsidR="00740C5B">
        <w:t xml:space="preserve"> special teams</w:t>
      </w:r>
      <w:r w:rsidR="00335D68">
        <w:t xml:space="preserve">, and Headquarters (HQ). This means that </w:t>
      </w:r>
      <w:r w:rsidR="0065400E">
        <w:t xml:space="preserve">each EPA organization </w:t>
      </w:r>
      <w:r w:rsidR="00335D68">
        <w:t xml:space="preserve">must adopt the minimum Agency requirements and management practices listed in </w:t>
      </w:r>
      <w:r w:rsidR="006E6FEF">
        <w:t xml:space="preserve">this </w:t>
      </w:r>
      <w:r w:rsidR="00335D68">
        <w:t>chapter</w:t>
      </w:r>
      <w:r w:rsidR="009B016A">
        <w:t xml:space="preserve"> and </w:t>
      </w:r>
      <w:r w:rsidR="0065400E">
        <w:t>produce a customized version of the chapter</w:t>
      </w:r>
      <w:r w:rsidR="006E6FEF">
        <w:t xml:space="preserve"> that </w:t>
      </w:r>
      <w:r w:rsidR="00335D68">
        <w:t xml:space="preserve">is </w:t>
      </w:r>
      <w:r w:rsidR="0065400E">
        <w:t>review</w:t>
      </w:r>
      <w:r w:rsidR="00335D68">
        <w:t>ed</w:t>
      </w:r>
      <w:r w:rsidR="0065400E">
        <w:t>/update</w:t>
      </w:r>
      <w:r w:rsidR="00335D68">
        <w:t>d</w:t>
      </w:r>
      <w:r w:rsidR="0065400E">
        <w:t xml:space="preserve"> on an annual basis.</w:t>
      </w:r>
      <w:r w:rsidR="009A4FBE">
        <w:t xml:space="preserve"> </w:t>
      </w:r>
      <w:r w:rsidR="009A4FBE" w:rsidRPr="009A4FBE">
        <w:t>Other organizations within EPA are also encouraged to implement this chapter.</w:t>
      </w:r>
      <w:r w:rsidR="0065400E">
        <w:t xml:space="preserve"> </w:t>
      </w:r>
    </w:p>
    <w:p w14:paraId="3EBF7BC9" w14:textId="77777777" w:rsidR="009B016A" w:rsidRDefault="009B016A" w:rsidP="00A20CB7">
      <w:pPr>
        <w:widowControl/>
      </w:pPr>
    </w:p>
    <w:p w14:paraId="3EBF7BCA" w14:textId="77777777" w:rsidR="00A40B21" w:rsidRDefault="0065400E" w:rsidP="007F4FA0">
      <w:pPr>
        <w:widowControl/>
      </w:pPr>
      <w:r>
        <w:t xml:space="preserve">To customize the chapter, users must (1) complete </w:t>
      </w:r>
      <w:hyperlink w:anchor="_Appendix_A__Chemical_and_Biological" w:history="1">
        <w:r w:rsidRPr="000536A1">
          <w:rPr>
            <w:rStyle w:val="Hyperlink"/>
          </w:rPr>
          <w:t>Appendix A</w:t>
        </w:r>
      </w:hyperlink>
      <w:r>
        <w:t xml:space="preserve"> and (2) insert organization-specific information into the blank spaces (highlighted in yellow) that appear throughout the chapter. If organizations advocate additional policies and procedures, they must document </w:t>
      </w:r>
      <w:r w:rsidR="006E6FEF">
        <w:t xml:space="preserve">them </w:t>
      </w:r>
      <w:r>
        <w:t xml:space="preserve">in </w:t>
      </w:r>
      <w:hyperlink w:anchor="Append_A2" w:history="1">
        <w:r w:rsidRPr="000536A1">
          <w:rPr>
            <w:rStyle w:val="Hyperlink"/>
          </w:rPr>
          <w:t>Appendix B</w:t>
        </w:r>
      </w:hyperlink>
      <w:r>
        <w:t xml:space="preserve">. </w:t>
      </w:r>
      <w:r w:rsidR="007B38D1">
        <w:t>T</w:t>
      </w:r>
      <w:r>
        <w:t>ools ha</w:t>
      </w:r>
      <w:r w:rsidR="007B38D1">
        <w:t>ve</w:t>
      </w:r>
      <w:r>
        <w:t xml:space="preserve"> been developed to support this chapter, including a glossary (</w:t>
      </w:r>
      <w:hyperlink w:anchor="_APPENDIX_C__Glossary" w:history="1">
        <w:r w:rsidRPr="000536A1">
          <w:rPr>
            <w:rStyle w:val="Hyperlink"/>
          </w:rPr>
          <w:t>Appendix C</w:t>
        </w:r>
      </w:hyperlink>
      <w:r>
        <w:t>)</w:t>
      </w:r>
      <w:r w:rsidR="001472CD">
        <w:t>.</w:t>
      </w:r>
      <w:r>
        <w:t xml:space="preserve"> </w:t>
      </w:r>
      <w:r w:rsidR="00A40B21">
        <w:t xml:space="preserve">An </w:t>
      </w:r>
      <w:r w:rsidR="00A40B21">
        <w:lastRenderedPageBreak/>
        <w:t xml:space="preserve">implementation checklist is included </w:t>
      </w:r>
      <w:r w:rsidR="001472CD" w:rsidRPr="00F26611">
        <w:rPr>
          <w:color w:val="000000"/>
        </w:rPr>
        <w:t xml:space="preserve">in the </w:t>
      </w:r>
      <w:hyperlink r:id="rId27" w:history="1">
        <w:r w:rsidR="001472CD" w:rsidRPr="00F26611">
          <w:rPr>
            <w:rStyle w:val="Hyperlink"/>
          </w:rPr>
          <w:t>“Forms” section of the manual’s website</w:t>
        </w:r>
      </w:hyperlink>
      <w:r w:rsidR="001472CD" w:rsidRPr="001472CD">
        <w:rPr>
          <w:rStyle w:val="Hyperlink"/>
          <w:u w:val="none"/>
        </w:rPr>
        <w:t xml:space="preserve"> </w:t>
      </w:r>
      <w:r w:rsidR="00A40B21">
        <w:t>as a tool to assist each organization in ensuring that they have met the requirements of this chapter</w:t>
      </w:r>
      <w:r w:rsidR="007D4681">
        <w:t>.</w:t>
      </w:r>
      <w:r w:rsidR="00A40B21">
        <w:t xml:space="preserve"> </w:t>
      </w:r>
    </w:p>
    <w:p w14:paraId="3EBF7BCB" w14:textId="77777777" w:rsidR="00A40B21" w:rsidRDefault="00A40B21" w:rsidP="007F4FA0">
      <w:pPr>
        <w:widowControl/>
      </w:pPr>
    </w:p>
    <w:p w14:paraId="3EBF7BCC" w14:textId="025C8D89" w:rsidR="007F4FA0" w:rsidRDefault="007F4FA0" w:rsidP="007F4FA0">
      <w:pPr>
        <w:widowControl/>
        <w:rPr>
          <w:color w:val="000000"/>
        </w:rPr>
      </w:pPr>
      <w:r>
        <w:rPr>
          <w:color w:val="000000"/>
        </w:rPr>
        <w:t xml:space="preserve">See the </w:t>
      </w:r>
      <w:hyperlink r:id="rId28" w:history="1">
        <w:r w:rsidRPr="009E4F97">
          <w:rPr>
            <w:rStyle w:val="Hyperlink"/>
          </w:rPr>
          <w:t>Introduction</w:t>
        </w:r>
      </w:hyperlink>
      <w:r>
        <w:rPr>
          <w:color w:val="000000"/>
        </w:rPr>
        <w:t xml:space="preserve"> to this manual for details on customizing and posting an organizatio</w:t>
      </w:r>
      <w:r w:rsidR="009E4F97">
        <w:rPr>
          <w:color w:val="000000"/>
        </w:rPr>
        <w:t>n</w:t>
      </w:r>
      <w:r w:rsidR="00995E52">
        <w:rPr>
          <w:color w:val="000000"/>
        </w:rPr>
        <w:t>’</w:t>
      </w:r>
      <w:r w:rsidR="009E4F97">
        <w:rPr>
          <w:color w:val="000000"/>
        </w:rPr>
        <w:t>s</w:t>
      </w:r>
      <w:r>
        <w:rPr>
          <w:color w:val="000000"/>
        </w:rPr>
        <w:t xml:space="preserve"> </w:t>
      </w:r>
      <w:r w:rsidR="00275A79">
        <w:rPr>
          <w:color w:val="000000"/>
        </w:rPr>
        <w:t xml:space="preserve">chemical and biological agent program </w:t>
      </w:r>
      <w:r>
        <w:rPr>
          <w:color w:val="000000"/>
        </w:rPr>
        <w:t xml:space="preserve">to </w:t>
      </w:r>
      <w:r w:rsidR="006D3486">
        <w:rPr>
          <w:color w:val="000000"/>
        </w:rPr>
        <w:t xml:space="preserve">the </w:t>
      </w:r>
      <w:hyperlink r:id="rId29" w:history="1">
        <w:r w:rsidR="00C6243F">
          <w:rPr>
            <w:rStyle w:val="Hyperlink"/>
          </w:rPr>
          <w:t>m</w:t>
        </w:r>
        <w:r w:rsidR="006D3486">
          <w:rPr>
            <w:rStyle w:val="Hyperlink"/>
          </w:rPr>
          <w:t>anual</w:t>
        </w:r>
        <w:r w:rsidR="00CB3DC4">
          <w:rPr>
            <w:rStyle w:val="Hyperlink"/>
          </w:rPr>
          <w:t>’s</w:t>
        </w:r>
        <w:r w:rsidR="006D3486">
          <w:rPr>
            <w:rStyle w:val="Hyperlink"/>
          </w:rPr>
          <w:t xml:space="preserve"> </w:t>
        </w:r>
        <w:r w:rsidR="00952784">
          <w:rPr>
            <w:rStyle w:val="Hyperlink"/>
          </w:rPr>
          <w:t>w</w:t>
        </w:r>
        <w:r w:rsidR="006D3486">
          <w:rPr>
            <w:rStyle w:val="Hyperlink"/>
          </w:rPr>
          <w:t>ebsite</w:t>
        </w:r>
      </w:hyperlink>
      <w:r w:rsidR="003102E0">
        <w:rPr>
          <w:color w:val="000000"/>
        </w:rPr>
        <w:t>.</w:t>
      </w:r>
      <w:r w:rsidR="00490262">
        <w:rPr>
          <w:color w:val="000000"/>
        </w:rPr>
        <w:t xml:space="preserve"> The website also includes tools and resources that will be helpful to users, including downloadable forms, reference documents, and training materials.</w:t>
      </w:r>
    </w:p>
    <w:p w14:paraId="3EBF7BCD" w14:textId="77777777" w:rsidR="007F4FA0" w:rsidRDefault="007F4FA0" w:rsidP="007F4FA0">
      <w:pPr>
        <w:widowControl/>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14:paraId="3EBF7BCE" w14:textId="77777777" w:rsidR="006E6FEF" w:rsidRDefault="006E6FEF" w:rsidP="006E6FEF">
      <w:pPr>
        <w:widowControl/>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bookmarkStart w:id="12" w:name="_1.3.2_Meeting_OSHA’s_Requirement_fo"/>
      <w:bookmarkEnd w:id="12"/>
    </w:p>
    <w:p w14:paraId="3EBF7BCF" w14:textId="77777777" w:rsidR="0065400E" w:rsidRDefault="0065400E" w:rsidP="001833AA">
      <w:pPr>
        <w:pStyle w:val="Heading1"/>
        <w:rPr>
          <w:rFonts w:hint="eastAsia"/>
        </w:rPr>
      </w:pPr>
      <w:bookmarkStart w:id="13" w:name="_Toc197420198"/>
      <w:bookmarkStart w:id="14" w:name="_Toc289088139"/>
      <w:r>
        <w:t xml:space="preserve">2.0 </w:t>
      </w:r>
      <w:r>
        <w:tab/>
        <w:t>ROLES AND RESPONSIBILITIES</w:t>
      </w:r>
      <w:bookmarkEnd w:id="13"/>
      <w:bookmarkEnd w:id="14"/>
    </w:p>
    <w:p w14:paraId="3EBF7BD0" w14:textId="77777777" w:rsidR="0065400E" w:rsidRDefault="0065400E" w:rsidP="001833AA">
      <w:pPr>
        <w:keepNext/>
        <w:widowControl/>
      </w:pPr>
    </w:p>
    <w:p w14:paraId="3EBF7BD1" w14:textId="7B4E5470" w:rsidR="0065400E" w:rsidRDefault="0065400E" w:rsidP="00A20CB7">
      <w:pPr>
        <w:widowControl/>
      </w:pPr>
      <w:r>
        <w:t>Health and Safety Program Contacts (HSPCs)</w:t>
      </w:r>
      <w:r w:rsidR="00FB57DE">
        <w:t>;</w:t>
      </w:r>
      <w:r>
        <w:t xml:space="preserve"> Removal Managers</w:t>
      </w:r>
      <w:r w:rsidR="00FB57DE">
        <w:t>;</w:t>
      </w:r>
      <w:r>
        <w:t xml:space="preserve"> Safety, Health</w:t>
      </w:r>
      <w:r w:rsidR="009E4F97">
        <w:t>,</w:t>
      </w:r>
      <w:r>
        <w:t xml:space="preserve"> and Environmental Management Program (SHEMP) Managers</w:t>
      </w:r>
      <w:r w:rsidR="00FB57DE">
        <w:t>;</w:t>
      </w:r>
      <w:r>
        <w:t xml:space="preserve"> </w:t>
      </w:r>
      <w:r w:rsidR="0078312A">
        <w:t>On-Scene Coordinators (OSCs)</w:t>
      </w:r>
      <w:r w:rsidR="00FB57DE">
        <w:t>;</w:t>
      </w:r>
      <w:r w:rsidR="0078312A">
        <w:t xml:space="preserve"> </w:t>
      </w:r>
      <w:r w:rsidR="005855F2">
        <w:t>OLEM</w:t>
      </w:r>
      <w:r w:rsidR="004D69CF">
        <w:t xml:space="preserve"> special teams and directors; </w:t>
      </w:r>
      <w:r>
        <w:t>and individual emergency responders have roles and responsibilities in implementing the Agency</w:t>
      </w:r>
      <w:r w:rsidR="00995E52">
        <w:t>’</w:t>
      </w:r>
      <w:r>
        <w:t xml:space="preserve">s emergency response program. </w:t>
      </w:r>
      <w:hyperlink w:anchor="_Appendix_A__Chemical_and_Biological" w:history="1">
        <w:r>
          <w:rPr>
            <w:rStyle w:val="Hyperlink"/>
          </w:rPr>
          <w:t>Appendix A</w:t>
        </w:r>
      </w:hyperlink>
      <w:r>
        <w:t xml:space="preserve"> details the tasks that these key personnel must perform. If an organization wishes to delegate a task to someone other than the default assignment </w:t>
      </w:r>
      <w:r w:rsidR="0006288E">
        <w:t xml:space="preserve">presented </w:t>
      </w:r>
      <w:r>
        <w:t xml:space="preserve">in the appendix, users can do so when they customize </w:t>
      </w:r>
      <w:hyperlink w:anchor="_Appendix_A__Chemical_and_Biological" w:history="1">
        <w:r w:rsidRPr="00293D1E">
          <w:rPr>
            <w:rStyle w:val="Hyperlink"/>
          </w:rPr>
          <w:t>Appendix A</w:t>
        </w:r>
      </w:hyperlink>
      <w:r>
        <w:t xml:space="preserve"> and when </w:t>
      </w:r>
      <w:r w:rsidRPr="000A4572">
        <w:t xml:space="preserve">they fill </w:t>
      </w:r>
      <w:r w:rsidR="0006288E">
        <w:t xml:space="preserve">in the </w:t>
      </w:r>
      <w:r w:rsidRPr="000A4572">
        <w:t>yellow-highlighted areas that appear throughout the chapter</w:t>
      </w:r>
      <w:r w:rsidR="00995E52">
        <w:t>’</w:t>
      </w:r>
      <w:r w:rsidRPr="000A4572">
        <w:t>s text.</w:t>
      </w:r>
      <w:r>
        <w:t xml:space="preserve"> </w:t>
      </w:r>
      <w:r w:rsidR="00874273">
        <w:t xml:space="preserve">During </w:t>
      </w:r>
      <w:r w:rsidR="009E4F97">
        <w:t xml:space="preserve">an </w:t>
      </w:r>
      <w:r w:rsidR="00874273">
        <w:t xml:space="preserve">emergency response, </w:t>
      </w:r>
      <w:r w:rsidR="004C1A54">
        <w:t xml:space="preserve">an </w:t>
      </w:r>
      <w:r w:rsidR="00874273">
        <w:t xml:space="preserve">OSC often serves as the </w:t>
      </w:r>
      <w:r w:rsidR="00865720">
        <w:t>O</w:t>
      </w:r>
      <w:r w:rsidR="00874273">
        <w:t xml:space="preserve">nsite </w:t>
      </w:r>
      <w:r w:rsidR="00865720">
        <w:t>S</w:t>
      </w:r>
      <w:r w:rsidR="00874273">
        <w:t xml:space="preserve">afety </w:t>
      </w:r>
      <w:r w:rsidR="00865720">
        <w:t>O</w:t>
      </w:r>
      <w:r w:rsidR="00874273">
        <w:t>fficer.</w:t>
      </w:r>
    </w:p>
    <w:p w14:paraId="3EBF7BD2" w14:textId="77777777" w:rsidR="0065400E" w:rsidRDefault="0065400E" w:rsidP="00A20CB7">
      <w:pPr>
        <w:widowControl/>
      </w:pPr>
    </w:p>
    <w:p w14:paraId="3EBF7BD3" w14:textId="77777777" w:rsidR="0065400E" w:rsidRDefault="0065400E" w:rsidP="00A20CB7">
      <w:pPr>
        <w:widowControl/>
        <w:rPr>
          <w:b/>
          <w:bCs/>
        </w:rPr>
      </w:pPr>
    </w:p>
    <w:p w14:paraId="3EBF7BD4" w14:textId="77777777" w:rsidR="0065400E" w:rsidRDefault="0065400E" w:rsidP="00A20CB7">
      <w:pPr>
        <w:pStyle w:val="Heading1"/>
        <w:rPr>
          <w:rFonts w:hint="eastAsia"/>
        </w:rPr>
      </w:pPr>
      <w:bookmarkStart w:id="15" w:name="_3.0_AWARENESS_TRAINING"/>
      <w:bookmarkStart w:id="16" w:name="_Toc197420199"/>
      <w:bookmarkStart w:id="17" w:name="_Toc289088140"/>
      <w:bookmarkEnd w:id="15"/>
      <w:r>
        <w:t>3.0</w:t>
      </w:r>
      <w:r>
        <w:tab/>
        <w:t>AWARENESS TRAINING</w:t>
      </w:r>
      <w:bookmarkEnd w:id="16"/>
      <w:bookmarkEnd w:id="17"/>
    </w:p>
    <w:p w14:paraId="3EBF7BD5" w14:textId="77777777" w:rsidR="0065400E" w:rsidRDefault="0065400E" w:rsidP="00A20CB7">
      <w:pPr>
        <w:widowControl/>
      </w:pPr>
    </w:p>
    <w:p w14:paraId="3EBF7BD6" w14:textId="77777777" w:rsidR="0065400E" w:rsidRDefault="00E76863" w:rsidP="00A20CB7">
      <w:pPr>
        <w:widowControl/>
      </w:pPr>
      <w:r w:rsidRPr="00E76863">
        <w:t xml:space="preserve">Emergency responders </w:t>
      </w:r>
      <w:r w:rsidR="00A14AC2">
        <w:t xml:space="preserve">who have the potential to be </w:t>
      </w:r>
      <w:r w:rsidR="00A14AC2" w:rsidRPr="00E76863">
        <w:t xml:space="preserve">exposed to chemical or biological agents </w:t>
      </w:r>
      <w:r w:rsidR="00A14AC2">
        <w:t xml:space="preserve">on the job </w:t>
      </w:r>
      <w:r w:rsidRPr="00E76863">
        <w:t xml:space="preserve">must receive </w:t>
      </w:r>
      <w:r w:rsidR="00A14AC2">
        <w:t xml:space="preserve">Chemical and Biological Agent Awareness </w:t>
      </w:r>
      <w:r w:rsidRPr="00E76863">
        <w:t>training</w:t>
      </w:r>
      <w:r w:rsidR="0065400E">
        <w:t xml:space="preserve">. The </w:t>
      </w:r>
      <w:r w:rsidR="00A14AC2">
        <w:t xml:space="preserve">awareness </w:t>
      </w:r>
      <w:r w:rsidR="0065400E">
        <w:t xml:space="preserve">training may be provided </w:t>
      </w:r>
      <w:r w:rsidR="00390B17">
        <w:t xml:space="preserve">as a standalone course or </w:t>
      </w:r>
      <w:r w:rsidR="00FB68DC">
        <w:t xml:space="preserve">as part of </w:t>
      </w:r>
      <w:r w:rsidR="0065400E">
        <w:t xml:space="preserve">initial 40-hour HAZWOPER training </w:t>
      </w:r>
      <w:r w:rsidR="00C26E18">
        <w:t>or</w:t>
      </w:r>
      <w:r w:rsidR="0065400E">
        <w:t xml:space="preserve"> annual 8-hour refresher training. The training should address the safety and health elements covered in this chapter </w:t>
      </w:r>
      <w:r w:rsidR="00C26E18">
        <w:t xml:space="preserve">and </w:t>
      </w:r>
      <w:r w:rsidR="0065400E">
        <w:t>the primary references provided within the chapter</w:t>
      </w:r>
      <w:r w:rsidR="00262AA4">
        <w:t>.</w:t>
      </w:r>
      <w:r w:rsidR="00FB68DC">
        <w:t xml:space="preserve"> Completed training requirements will be tracked in the agency’s Field Readiness Module (FRM).</w:t>
      </w:r>
    </w:p>
    <w:p w14:paraId="3EBF7BD7" w14:textId="77777777" w:rsidR="00262AA4" w:rsidRDefault="00262AA4" w:rsidP="00A20CB7">
      <w:pPr>
        <w:widowControl/>
        <w:rPr>
          <w:b/>
        </w:rPr>
      </w:pPr>
    </w:p>
    <w:p w14:paraId="3EBF7BD8" w14:textId="77777777" w:rsidR="0065400E" w:rsidRDefault="0065400E" w:rsidP="00A20CB7">
      <w:pPr>
        <w:widowControl/>
        <w:rPr>
          <w:b/>
        </w:rPr>
      </w:pPr>
    </w:p>
    <w:p w14:paraId="3EBF7BD9" w14:textId="77777777" w:rsidR="0065400E" w:rsidRPr="00A94990" w:rsidRDefault="0065400E" w:rsidP="00A94990">
      <w:pPr>
        <w:pStyle w:val="Heading1"/>
        <w:rPr>
          <w:rFonts w:hint="eastAsia"/>
        </w:rPr>
      </w:pPr>
      <w:bookmarkStart w:id="18" w:name="_4.0_Overview_of_Chemical_and_Biolog"/>
      <w:bookmarkStart w:id="19" w:name="_Toc197420200"/>
      <w:bookmarkStart w:id="20" w:name="_Toc289088141"/>
      <w:bookmarkEnd w:id="18"/>
      <w:r w:rsidRPr="00060AA7">
        <w:t>4.0</w:t>
      </w:r>
      <w:r w:rsidRPr="00060AA7">
        <w:tab/>
      </w:r>
      <w:r w:rsidR="008B50AD">
        <w:t>OVERVIEW OF CHEMICAL AND BIOLOGICAL AGENTS</w:t>
      </w:r>
      <w:bookmarkEnd w:id="19"/>
      <w:bookmarkEnd w:id="20"/>
    </w:p>
    <w:p w14:paraId="3EBF7BDA" w14:textId="77777777" w:rsidR="0065400E" w:rsidRDefault="0065400E" w:rsidP="00A20CB7">
      <w:pPr>
        <w:widowControl/>
      </w:pPr>
    </w:p>
    <w:p w14:paraId="3EBF7BDB" w14:textId="77777777" w:rsidR="000C4066" w:rsidRDefault="003133B0" w:rsidP="00A20CB7">
      <w:pPr>
        <w:widowControl/>
      </w:pPr>
      <w:r>
        <w:t>C</w:t>
      </w:r>
      <w:r w:rsidR="0065400E">
        <w:t xml:space="preserve">hemical or biological agents can </w:t>
      </w:r>
      <w:r>
        <w:t xml:space="preserve">be released accidentally or </w:t>
      </w:r>
      <w:r w:rsidR="0065400E">
        <w:t>deliberate</w:t>
      </w:r>
      <w:r>
        <w:t>ly.</w:t>
      </w:r>
      <w:r w:rsidR="0065400E">
        <w:t xml:space="preserve"> </w:t>
      </w:r>
      <w:r>
        <w:t xml:space="preserve">Releases </w:t>
      </w:r>
      <w:r w:rsidR="000C4066">
        <w:t xml:space="preserve">may be in combination (for instance, an explosion that releases biological </w:t>
      </w:r>
      <w:r w:rsidR="00981877">
        <w:t>agents</w:t>
      </w:r>
      <w:r w:rsidR="000C4066">
        <w:t>) or in sequence.</w:t>
      </w:r>
      <w:r w:rsidR="00600A35">
        <w:t xml:space="preserve"> </w:t>
      </w:r>
      <w:r w:rsidR="00600A35" w:rsidRPr="00600A35">
        <w:t>Threats from chemical and biological agents may also arise from natural or unintentional events, such as the spread of influenza viruses; naturally occurring anthrax; the release of carbon monoxide in interior spaces; or accidental releases of toxic industrial chemicals that result from hurricanes, floods, or other natural disasters.</w:t>
      </w:r>
      <w:r w:rsidR="00600A35">
        <w:rPr>
          <w:rFonts w:ascii="Arial" w:hAnsi="Arial" w:cs="Arial"/>
          <w:sz w:val="17"/>
          <w:szCs w:val="17"/>
        </w:rPr>
        <w:t xml:space="preserve"> </w:t>
      </w:r>
      <w:r w:rsidR="00EF6AA7">
        <w:t>As noted in the introduction to this chapter, emergency response to an incident involving a chemical or biological agent is similar in ma</w:t>
      </w:r>
      <w:r w:rsidR="00154E76">
        <w:t>n</w:t>
      </w:r>
      <w:r w:rsidR="00EF6AA7">
        <w:t>y ways to a conventional HAZMAT incident response.</w:t>
      </w:r>
      <w:r w:rsidR="0065400E">
        <w:t xml:space="preserve"> </w:t>
      </w:r>
    </w:p>
    <w:p w14:paraId="3EBF7BDC" w14:textId="77777777" w:rsidR="000C4066" w:rsidRDefault="000C4066" w:rsidP="00A20CB7">
      <w:pPr>
        <w:widowControl/>
      </w:pPr>
    </w:p>
    <w:p w14:paraId="3EBF7BDD" w14:textId="33AE651C" w:rsidR="00867E19" w:rsidRDefault="00867E19" w:rsidP="00A20CB7">
      <w:pPr>
        <w:widowControl/>
      </w:pPr>
      <w:r>
        <w:t>During a</w:t>
      </w:r>
      <w:r w:rsidR="00ED1108">
        <w:t xml:space="preserve"> significant </w:t>
      </w:r>
      <w:r>
        <w:t>incident, federal agencies</w:t>
      </w:r>
      <w:r w:rsidR="000117B7">
        <w:t>,</w:t>
      </w:r>
      <w:r>
        <w:t xml:space="preserve"> including EPA</w:t>
      </w:r>
      <w:r w:rsidR="000117B7">
        <w:t>,</w:t>
      </w:r>
      <w:r>
        <w:t xml:space="preserve"> have designated </w:t>
      </w:r>
      <w:r w:rsidR="00744751">
        <w:t>response</w:t>
      </w:r>
      <w:r>
        <w:t xml:space="preserve"> roles, as defined in the National Response Framework (NRF) (see </w:t>
      </w:r>
      <w:hyperlink w:anchor="TextBox2" w:history="1">
        <w:r w:rsidR="00974179" w:rsidRPr="00034788">
          <w:rPr>
            <w:rStyle w:val="Hyperlink"/>
          </w:rPr>
          <w:t>Text Box 2</w:t>
        </w:r>
      </w:hyperlink>
      <w:r>
        <w:t xml:space="preserve">). </w:t>
      </w:r>
      <w:r w:rsidR="00600A35" w:rsidRPr="00600A35">
        <w:t>The NRF presents the guiding principles that enable all response partners to prepare for and provide a unified national response to disasters</w:t>
      </w:r>
      <w:r w:rsidR="00600A35">
        <w:t>. For more d</w:t>
      </w:r>
      <w:r>
        <w:t>etailed information</w:t>
      </w:r>
      <w:r w:rsidR="00600A35">
        <w:t xml:space="preserve">, please visit the </w:t>
      </w:r>
      <w:hyperlink r:id="rId30" w:history="1">
        <w:r w:rsidRPr="008D3D5E">
          <w:rPr>
            <w:rStyle w:val="Hyperlink"/>
          </w:rPr>
          <w:t>NRF</w:t>
        </w:r>
        <w:r w:rsidR="00995E52">
          <w:rPr>
            <w:rStyle w:val="Hyperlink"/>
          </w:rPr>
          <w:t>’</w:t>
        </w:r>
        <w:r w:rsidR="00262AA4" w:rsidRPr="008D3D5E">
          <w:rPr>
            <w:rStyle w:val="Hyperlink"/>
          </w:rPr>
          <w:t>s</w:t>
        </w:r>
        <w:r w:rsidRPr="008D3D5E">
          <w:rPr>
            <w:rStyle w:val="Hyperlink"/>
          </w:rPr>
          <w:t xml:space="preserve"> </w:t>
        </w:r>
        <w:r w:rsidR="00952784">
          <w:rPr>
            <w:rStyle w:val="Hyperlink"/>
          </w:rPr>
          <w:t>w</w:t>
        </w:r>
        <w:r w:rsidRPr="008D3D5E">
          <w:rPr>
            <w:rStyle w:val="Hyperlink"/>
          </w:rPr>
          <w:t>ebsite</w:t>
        </w:r>
      </w:hyperlink>
      <w:r w:rsidR="008D3D5E">
        <w:t>.</w:t>
      </w:r>
    </w:p>
    <w:p w14:paraId="3EBF7BDE" w14:textId="77777777" w:rsidR="00867E19" w:rsidRDefault="00867E19" w:rsidP="00A20CB7">
      <w:pPr>
        <w:widowControl/>
      </w:pPr>
    </w:p>
    <w:p w14:paraId="3EBF7BDF" w14:textId="77777777" w:rsidR="0065400E" w:rsidRDefault="0065400E" w:rsidP="00A20CB7">
      <w:pPr>
        <w:widowControl/>
      </w:pPr>
      <w:r>
        <w:t xml:space="preserve">Numerous agencies and organizations have developed lists of potential </w:t>
      </w:r>
      <w:r w:rsidR="00F02D9F">
        <w:t xml:space="preserve">chemical and biological </w:t>
      </w:r>
      <w:r>
        <w:t>agents, and there is a growing body of research on the subject. Discussing each agent in detail is beyond the scope of this chapter. However, emergency responders should familiarize themselves with the sources referenced in this chapter and elsewhere in this manual, in order to develop a basic understanding of the major classes and types of chemical and biological agents and their properties. The following sections address chemical and biological agents that are widely recognized as potential threat agents.</w:t>
      </w:r>
    </w:p>
    <w:p w14:paraId="3EBF7BE0" w14:textId="357747E9" w:rsidR="00D30463" w:rsidRDefault="00C53409" w:rsidP="00A20CB7">
      <w:pPr>
        <w:widowControl/>
      </w:pPr>
      <w:r>
        <w:rPr>
          <w:noProof/>
          <w:lang w:eastAsia="en-US"/>
        </w:rPr>
        <w:lastRenderedPageBreak/>
        <mc:AlternateContent>
          <mc:Choice Requires="wps">
            <w:drawing>
              <wp:anchor distT="0" distB="118745" distL="114300" distR="114300" simplePos="0" relativeHeight="251660800" behindDoc="1" locked="0" layoutInCell="1" allowOverlap="1" wp14:anchorId="3EBF7EE1" wp14:editId="191B892A">
                <wp:simplePos x="0" y="0"/>
                <wp:positionH relativeFrom="column">
                  <wp:align>center</wp:align>
                </wp:positionH>
                <wp:positionV relativeFrom="margin">
                  <wp:align>top</wp:align>
                </wp:positionV>
                <wp:extent cx="5943600" cy="2613025"/>
                <wp:effectExtent l="9525" t="9525" r="9525" b="6350"/>
                <wp:wrapSquare wrapText="bothSides"/>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3025"/>
                        </a:xfrm>
                        <a:prstGeom prst="rect">
                          <a:avLst/>
                        </a:prstGeom>
                        <a:solidFill>
                          <a:srgbClr val="EAEAEA"/>
                        </a:solidFill>
                        <a:ln w="9525">
                          <a:solidFill>
                            <a:srgbClr val="000000"/>
                          </a:solidFill>
                          <a:miter lim="800000"/>
                          <a:headEnd/>
                          <a:tailEnd/>
                        </a:ln>
                      </wps:spPr>
                      <wps:txbx>
                        <w:txbxContent>
                          <w:p w14:paraId="3EBF7F07" w14:textId="77777777" w:rsidR="00ED043E" w:rsidRPr="00867E19" w:rsidRDefault="00ED043E" w:rsidP="00974179">
                            <w:pPr>
                              <w:jc w:val="center"/>
                              <w:rPr>
                                <w:b/>
                                <w:sz w:val="20"/>
                                <w:szCs w:val="20"/>
                              </w:rPr>
                            </w:pPr>
                            <w:bookmarkStart w:id="21" w:name="TextBox2"/>
                            <w:bookmarkEnd w:id="21"/>
                            <w:r w:rsidRPr="00867E19">
                              <w:rPr>
                                <w:b/>
                                <w:sz w:val="20"/>
                                <w:szCs w:val="20"/>
                              </w:rPr>
                              <w:t>Text Box 2</w:t>
                            </w:r>
                            <w:r>
                              <w:br/>
                            </w:r>
                            <w:r>
                              <w:rPr>
                                <w:b/>
                                <w:sz w:val="20"/>
                                <w:szCs w:val="20"/>
                              </w:rPr>
                              <w:t xml:space="preserve">The </w:t>
                            </w:r>
                            <w:r w:rsidRPr="00867E19">
                              <w:rPr>
                                <w:b/>
                                <w:sz w:val="20"/>
                                <w:szCs w:val="20"/>
                              </w:rPr>
                              <w:t>National Response Framework</w:t>
                            </w:r>
                          </w:p>
                          <w:p w14:paraId="3EBF7F08" w14:textId="77777777" w:rsidR="00ED043E" w:rsidRDefault="00ED043E" w:rsidP="00974179">
                            <w:pPr>
                              <w:rPr>
                                <w:sz w:val="20"/>
                                <w:szCs w:val="20"/>
                              </w:rPr>
                            </w:pPr>
                          </w:p>
                          <w:p w14:paraId="3EBF7F09" w14:textId="77777777" w:rsidR="00ED043E" w:rsidRDefault="00ED043E" w:rsidP="00974179">
                            <w:r w:rsidRPr="00867E19">
                              <w:rPr>
                                <w:sz w:val="20"/>
                                <w:szCs w:val="20"/>
                              </w:rPr>
                              <w:t xml:space="preserve">The </w:t>
                            </w:r>
                            <w:r w:rsidRPr="00867E19">
                              <w:rPr>
                                <w:b/>
                                <w:iCs/>
                                <w:sz w:val="20"/>
                                <w:szCs w:val="20"/>
                              </w:rPr>
                              <w:t>National Response Framework</w:t>
                            </w:r>
                            <w:r w:rsidRPr="00974179">
                              <w:rPr>
                                <w:iCs/>
                                <w:sz w:val="20"/>
                                <w:szCs w:val="20"/>
                              </w:rPr>
                              <w:t xml:space="preserve"> (NRF) </w:t>
                            </w:r>
                            <w:r w:rsidRPr="00867E19">
                              <w:rPr>
                                <w:sz w:val="20"/>
                                <w:szCs w:val="20"/>
                              </w:rPr>
                              <w:t>is a guide that details how the nation conducts all-hazards response</w:t>
                            </w:r>
                            <w:r>
                              <w:rPr>
                                <w:sz w:val="20"/>
                                <w:szCs w:val="20"/>
                              </w:rPr>
                              <w:t>—</w:t>
                            </w:r>
                            <w:r w:rsidRPr="00867E19">
                              <w:rPr>
                                <w:sz w:val="20"/>
                                <w:szCs w:val="20"/>
                              </w:rPr>
                              <w:t>from the smallest incident to the largest catastrophe. Th</w:t>
                            </w:r>
                            <w:r>
                              <w:rPr>
                                <w:sz w:val="20"/>
                                <w:szCs w:val="20"/>
                              </w:rPr>
                              <w:t xml:space="preserve">e NRF </w:t>
                            </w:r>
                            <w:r w:rsidRPr="00867E19">
                              <w:rPr>
                                <w:sz w:val="20"/>
                                <w:szCs w:val="20"/>
                              </w:rPr>
                              <w:t xml:space="preserve">establishes a comprehensive, national, all-hazards approach to domestic incident response. The </w:t>
                            </w:r>
                            <w:r>
                              <w:rPr>
                                <w:sz w:val="20"/>
                                <w:szCs w:val="20"/>
                              </w:rPr>
                              <w:t xml:space="preserve">NRF </w:t>
                            </w:r>
                            <w:r w:rsidRPr="00867E19">
                              <w:rPr>
                                <w:sz w:val="20"/>
                                <w:szCs w:val="20"/>
                              </w:rPr>
                              <w:t xml:space="preserve">identifies the key response principles, as well as the roles and structures that organize national response. It describes how communities, </w:t>
                            </w:r>
                            <w:r>
                              <w:rPr>
                                <w:sz w:val="20"/>
                                <w:szCs w:val="20"/>
                              </w:rPr>
                              <w:t>s</w:t>
                            </w:r>
                            <w:r w:rsidRPr="00867E19">
                              <w:rPr>
                                <w:sz w:val="20"/>
                                <w:szCs w:val="20"/>
                              </w:rPr>
                              <w:t xml:space="preserve">tates, the </w:t>
                            </w:r>
                            <w:r>
                              <w:rPr>
                                <w:sz w:val="20"/>
                                <w:szCs w:val="20"/>
                              </w:rPr>
                              <w:t>f</w:t>
                            </w:r>
                            <w:r w:rsidRPr="00867E19">
                              <w:rPr>
                                <w:sz w:val="20"/>
                                <w:szCs w:val="20"/>
                              </w:rPr>
                              <w:t>ederal</w:t>
                            </w:r>
                            <w:r>
                              <w:rPr>
                                <w:sz w:val="20"/>
                                <w:szCs w:val="20"/>
                              </w:rPr>
                              <w:t xml:space="preserve"> g</w:t>
                            </w:r>
                            <w:r w:rsidRPr="00867E19">
                              <w:rPr>
                                <w:sz w:val="20"/>
                                <w:szCs w:val="20"/>
                              </w:rPr>
                              <w:t>overnment</w:t>
                            </w:r>
                            <w:r>
                              <w:rPr>
                                <w:sz w:val="20"/>
                                <w:szCs w:val="20"/>
                              </w:rPr>
                              <w:t>,</w:t>
                            </w:r>
                            <w:r w:rsidRPr="00867E19">
                              <w:rPr>
                                <w:sz w:val="20"/>
                                <w:szCs w:val="20"/>
                              </w:rPr>
                              <w:t xml:space="preserve"> and private-sector and nongovernmental partners apply these principles for a coordinated, effective national response. </w:t>
                            </w:r>
                            <w:r>
                              <w:rPr>
                                <w:sz w:val="20"/>
                                <w:szCs w:val="20"/>
                              </w:rPr>
                              <w:t>I</w:t>
                            </w:r>
                            <w:r w:rsidRPr="00867E19">
                              <w:rPr>
                                <w:sz w:val="20"/>
                                <w:szCs w:val="20"/>
                              </w:rPr>
                              <w:t xml:space="preserve">t </w:t>
                            </w:r>
                            <w:r>
                              <w:rPr>
                                <w:sz w:val="20"/>
                                <w:szCs w:val="20"/>
                              </w:rPr>
                              <w:t xml:space="preserve">also </w:t>
                            </w:r>
                            <w:r w:rsidRPr="00867E19">
                              <w:rPr>
                                <w:sz w:val="20"/>
                                <w:szCs w:val="20"/>
                              </w:rPr>
                              <w:t xml:space="preserve">describes special circumstances where the </w:t>
                            </w:r>
                            <w:r>
                              <w:rPr>
                                <w:sz w:val="20"/>
                                <w:szCs w:val="20"/>
                              </w:rPr>
                              <w:t>f</w:t>
                            </w:r>
                            <w:r w:rsidRPr="00867E19">
                              <w:rPr>
                                <w:sz w:val="20"/>
                                <w:szCs w:val="20"/>
                              </w:rPr>
                              <w:t xml:space="preserve">ederal </w:t>
                            </w:r>
                            <w:r>
                              <w:rPr>
                                <w:sz w:val="20"/>
                                <w:szCs w:val="20"/>
                              </w:rPr>
                              <w:t>g</w:t>
                            </w:r>
                            <w:r w:rsidRPr="00867E19">
                              <w:rPr>
                                <w:sz w:val="20"/>
                                <w:szCs w:val="20"/>
                              </w:rPr>
                              <w:t xml:space="preserve">overnment exercises a larger role, including incidents where </w:t>
                            </w:r>
                            <w:r>
                              <w:rPr>
                                <w:sz w:val="20"/>
                                <w:szCs w:val="20"/>
                              </w:rPr>
                              <w:t>f</w:t>
                            </w:r>
                            <w:r w:rsidRPr="00867E19">
                              <w:rPr>
                                <w:sz w:val="20"/>
                                <w:szCs w:val="20"/>
                              </w:rPr>
                              <w:t xml:space="preserve">ederal interests are involved and catastrophic incidents where a </w:t>
                            </w:r>
                            <w:r>
                              <w:rPr>
                                <w:sz w:val="20"/>
                                <w:szCs w:val="20"/>
                              </w:rPr>
                              <w:t>s</w:t>
                            </w:r>
                            <w:r w:rsidRPr="00867E19">
                              <w:rPr>
                                <w:sz w:val="20"/>
                                <w:szCs w:val="20"/>
                              </w:rPr>
                              <w:t>tate would require significant support. It lays the groundwork for first responders, decision-makers</w:t>
                            </w:r>
                            <w:r>
                              <w:rPr>
                                <w:sz w:val="20"/>
                                <w:szCs w:val="20"/>
                              </w:rPr>
                              <w:t>,</w:t>
                            </w:r>
                            <w:r w:rsidRPr="00867E19">
                              <w:rPr>
                                <w:sz w:val="20"/>
                                <w:szCs w:val="20"/>
                              </w:rPr>
                              <w:t xml:space="preserve"> and supporting entities to</w:t>
                            </w:r>
                            <w:r w:rsidRPr="00D30463">
                              <w:t xml:space="preserve"> </w:t>
                            </w:r>
                            <w:r w:rsidRPr="00867E19">
                              <w:rPr>
                                <w:sz w:val="20"/>
                                <w:szCs w:val="20"/>
                              </w:rPr>
                              <w:t>provide a unified national response</w:t>
                            </w:r>
                            <w:r>
                              <w:t xml:space="preserve">. </w:t>
                            </w:r>
                          </w:p>
                          <w:p w14:paraId="3EBF7F0A" w14:textId="77777777" w:rsidR="00ED043E" w:rsidRDefault="00ED043E" w:rsidP="00974179"/>
                          <w:p w14:paraId="3EBF7F0B" w14:textId="11C4AF9B" w:rsidR="00ED043E" w:rsidRPr="008E7748" w:rsidRDefault="00ED043E" w:rsidP="00974179">
                            <w:pPr>
                              <w:rPr>
                                <w:sz w:val="20"/>
                                <w:szCs w:val="20"/>
                              </w:rPr>
                            </w:pPr>
                            <w:r>
                              <w:rPr>
                                <w:sz w:val="20"/>
                                <w:szCs w:val="20"/>
                              </w:rPr>
                              <w:t xml:space="preserve">Under the NRF, EPA is responsible for coordinating federal interagency support under Emergency Support Function (ESF) #10, </w:t>
                            </w:r>
                            <w:hyperlink r:id="rId31" w:history="1">
                              <w:r>
                                <w:rPr>
                                  <w:rStyle w:val="Hyperlink"/>
                                  <w:sz w:val="20"/>
                                  <w:szCs w:val="20"/>
                                </w:rPr>
                                <w:t>Oil and Hazardous Materials Response</w:t>
                              </w:r>
                            </w:hyperlink>
                            <w:r>
                              <w:rPr>
                                <w:sz w:val="20"/>
                                <w:szCs w:val="20"/>
                              </w:rPr>
                              <w:t xml:space="preserve">. In addition to ESF #10, the NRF </w:t>
                            </w:r>
                            <w:hyperlink r:id="rId32" w:history="1">
                              <w:r w:rsidRPr="008E7748">
                                <w:rPr>
                                  <w:rStyle w:val="Hyperlink"/>
                                  <w:sz w:val="20"/>
                                  <w:szCs w:val="20"/>
                                </w:rPr>
                                <w:t>Biological Incident Annex</w:t>
                              </w:r>
                            </w:hyperlink>
                            <w:r w:rsidRPr="008E7748">
                              <w:rPr>
                                <w:sz w:val="20"/>
                                <w:szCs w:val="20"/>
                              </w:rPr>
                              <w:t xml:space="preserve"> outline</w:t>
                            </w:r>
                            <w:r>
                              <w:rPr>
                                <w:sz w:val="20"/>
                                <w:szCs w:val="20"/>
                              </w:rPr>
                              <w:t>s</w:t>
                            </w:r>
                            <w:r w:rsidRPr="008E7748">
                              <w:rPr>
                                <w:sz w:val="20"/>
                                <w:szCs w:val="20"/>
                              </w:rPr>
                              <w:t xml:space="preserve"> the actions, roles, and responsibilities associated with response to a human disease outbreak of known or unknown origin requiring </w:t>
                            </w:r>
                            <w:r>
                              <w:rPr>
                                <w:sz w:val="20"/>
                                <w:szCs w:val="20"/>
                              </w:rPr>
                              <w:t>f</w:t>
                            </w:r>
                            <w:r w:rsidRPr="008E7748">
                              <w:rPr>
                                <w:sz w:val="20"/>
                                <w:szCs w:val="20"/>
                              </w:rPr>
                              <w:t>ederal assistance.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EBF7EE1" id="Text Box 71" o:spid="_x0000_s1028" type="#_x0000_t202" style="position:absolute;margin-left:0;margin-top:0;width:468pt;height:205.75pt;z-index:-251649536;visibility:visible;mso-wrap-style:square;mso-width-percent:0;mso-height-percent:0;mso-wrap-distance-left:9pt;mso-wrap-distance-top:0;mso-wrap-distance-right:9pt;mso-wrap-distance-bottom:9.35pt;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" fillcolor="#eaeaea">
                <v:textbox style="mso-fit-shape-to-text:t">
                  <w:txbxContent>
                    <w:p w14:paraId="3EBF7F07" w14:textId="77777777" w:rsidR="00ED043E" w:rsidRPr="00867E19" w:rsidRDefault="00ED043E" w:rsidP="00974179">
                      <w:pPr>
                        <w:jc w:val="center"/>
                        <w:rPr>
                          <w:b/>
                          <w:sz w:val="20"/>
                          <w:szCs w:val="20"/>
                        </w:rPr>
                      </w:pPr>
                      <w:bookmarkStart w:id="24" w:name="TextBox2"/>
                      <w:bookmarkEnd w:id="24"/>
                      <w:r w:rsidRPr="00867E19">
                        <w:rPr>
                          <w:b/>
                          <w:sz w:val="20"/>
                          <w:szCs w:val="20"/>
                        </w:rPr>
                        <w:t>Text Box 2</w:t>
                      </w:r>
                      <w:r>
                        <w:br/>
                      </w:r>
                      <w:r>
                        <w:rPr>
                          <w:b/>
                          <w:sz w:val="20"/>
                          <w:szCs w:val="20"/>
                        </w:rPr>
                        <w:t xml:space="preserve">The </w:t>
                      </w:r>
                      <w:r w:rsidRPr="00867E19">
                        <w:rPr>
                          <w:b/>
                          <w:sz w:val="20"/>
                          <w:szCs w:val="20"/>
                        </w:rPr>
                        <w:t>National Response Framework</w:t>
                      </w:r>
                    </w:p>
                    <w:p w14:paraId="3EBF7F08" w14:textId="77777777" w:rsidR="00ED043E" w:rsidRDefault="00ED043E" w:rsidP="00974179">
                      <w:pPr>
                        <w:rPr>
                          <w:sz w:val="20"/>
                          <w:szCs w:val="20"/>
                        </w:rPr>
                      </w:pPr>
                    </w:p>
                    <w:p w14:paraId="3EBF7F09" w14:textId="77777777" w:rsidR="00ED043E" w:rsidRDefault="00ED043E" w:rsidP="00974179">
                      <w:r w:rsidRPr="00867E19">
                        <w:rPr>
                          <w:sz w:val="20"/>
                          <w:szCs w:val="20"/>
                        </w:rPr>
                        <w:t xml:space="preserve">The </w:t>
                      </w:r>
                      <w:r w:rsidRPr="00867E19">
                        <w:rPr>
                          <w:b/>
                          <w:iCs/>
                          <w:sz w:val="20"/>
                          <w:szCs w:val="20"/>
                        </w:rPr>
                        <w:t>National Response Framework</w:t>
                      </w:r>
                      <w:r w:rsidRPr="00974179">
                        <w:rPr>
                          <w:iCs/>
                          <w:sz w:val="20"/>
                          <w:szCs w:val="20"/>
                        </w:rPr>
                        <w:t xml:space="preserve"> (NRF) </w:t>
                      </w:r>
                      <w:r w:rsidRPr="00867E19">
                        <w:rPr>
                          <w:sz w:val="20"/>
                          <w:szCs w:val="20"/>
                        </w:rPr>
                        <w:t>is a guide that details how the nation conducts all-hazards response</w:t>
                      </w:r>
                      <w:r>
                        <w:rPr>
                          <w:sz w:val="20"/>
                          <w:szCs w:val="20"/>
                        </w:rPr>
                        <w:t>—</w:t>
                      </w:r>
                      <w:r w:rsidRPr="00867E19">
                        <w:rPr>
                          <w:sz w:val="20"/>
                          <w:szCs w:val="20"/>
                        </w:rPr>
                        <w:t>from the smallest incident to the largest catastrophe. Th</w:t>
                      </w:r>
                      <w:r>
                        <w:rPr>
                          <w:sz w:val="20"/>
                          <w:szCs w:val="20"/>
                        </w:rPr>
                        <w:t xml:space="preserve">e NRF </w:t>
                      </w:r>
                      <w:r w:rsidRPr="00867E19">
                        <w:rPr>
                          <w:sz w:val="20"/>
                          <w:szCs w:val="20"/>
                        </w:rPr>
                        <w:t xml:space="preserve">establishes a comprehensive, national, all-hazards approach to domestic incident response. The </w:t>
                      </w:r>
                      <w:r>
                        <w:rPr>
                          <w:sz w:val="20"/>
                          <w:szCs w:val="20"/>
                        </w:rPr>
                        <w:t xml:space="preserve">NRF </w:t>
                      </w:r>
                      <w:r w:rsidRPr="00867E19">
                        <w:rPr>
                          <w:sz w:val="20"/>
                          <w:szCs w:val="20"/>
                        </w:rPr>
                        <w:t xml:space="preserve">identifies the key response principles, as well as the roles and structures that organize national response. It describes how communities, </w:t>
                      </w:r>
                      <w:r>
                        <w:rPr>
                          <w:sz w:val="20"/>
                          <w:szCs w:val="20"/>
                        </w:rPr>
                        <w:t>s</w:t>
                      </w:r>
                      <w:r w:rsidRPr="00867E19">
                        <w:rPr>
                          <w:sz w:val="20"/>
                          <w:szCs w:val="20"/>
                        </w:rPr>
                        <w:t xml:space="preserve">tates, the </w:t>
                      </w:r>
                      <w:r>
                        <w:rPr>
                          <w:sz w:val="20"/>
                          <w:szCs w:val="20"/>
                        </w:rPr>
                        <w:t>f</w:t>
                      </w:r>
                      <w:r w:rsidRPr="00867E19">
                        <w:rPr>
                          <w:sz w:val="20"/>
                          <w:szCs w:val="20"/>
                        </w:rPr>
                        <w:t>ederal</w:t>
                      </w:r>
                      <w:r>
                        <w:rPr>
                          <w:sz w:val="20"/>
                          <w:szCs w:val="20"/>
                        </w:rPr>
                        <w:t xml:space="preserve"> g</w:t>
                      </w:r>
                      <w:r w:rsidRPr="00867E19">
                        <w:rPr>
                          <w:sz w:val="20"/>
                          <w:szCs w:val="20"/>
                        </w:rPr>
                        <w:t>overnment</w:t>
                      </w:r>
                      <w:r>
                        <w:rPr>
                          <w:sz w:val="20"/>
                          <w:szCs w:val="20"/>
                        </w:rPr>
                        <w:t>,</w:t>
                      </w:r>
                      <w:r w:rsidRPr="00867E19">
                        <w:rPr>
                          <w:sz w:val="20"/>
                          <w:szCs w:val="20"/>
                        </w:rPr>
                        <w:t xml:space="preserve"> and private-sector and nongovernmental partners apply these principles for a coordinated, effective national response. </w:t>
                      </w:r>
                      <w:r>
                        <w:rPr>
                          <w:sz w:val="20"/>
                          <w:szCs w:val="20"/>
                        </w:rPr>
                        <w:t>I</w:t>
                      </w:r>
                      <w:r w:rsidRPr="00867E19">
                        <w:rPr>
                          <w:sz w:val="20"/>
                          <w:szCs w:val="20"/>
                        </w:rPr>
                        <w:t xml:space="preserve">t </w:t>
                      </w:r>
                      <w:r>
                        <w:rPr>
                          <w:sz w:val="20"/>
                          <w:szCs w:val="20"/>
                        </w:rPr>
                        <w:t xml:space="preserve">also </w:t>
                      </w:r>
                      <w:r w:rsidRPr="00867E19">
                        <w:rPr>
                          <w:sz w:val="20"/>
                          <w:szCs w:val="20"/>
                        </w:rPr>
                        <w:t xml:space="preserve">describes special circumstances where the </w:t>
                      </w:r>
                      <w:r>
                        <w:rPr>
                          <w:sz w:val="20"/>
                          <w:szCs w:val="20"/>
                        </w:rPr>
                        <w:t>f</w:t>
                      </w:r>
                      <w:r w:rsidRPr="00867E19">
                        <w:rPr>
                          <w:sz w:val="20"/>
                          <w:szCs w:val="20"/>
                        </w:rPr>
                        <w:t xml:space="preserve">ederal </w:t>
                      </w:r>
                      <w:r>
                        <w:rPr>
                          <w:sz w:val="20"/>
                          <w:szCs w:val="20"/>
                        </w:rPr>
                        <w:t>g</w:t>
                      </w:r>
                      <w:r w:rsidRPr="00867E19">
                        <w:rPr>
                          <w:sz w:val="20"/>
                          <w:szCs w:val="20"/>
                        </w:rPr>
                        <w:t xml:space="preserve">overnment exercises a larger role, including incidents where </w:t>
                      </w:r>
                      <w:r>
                        <w:rPr>
                          <w:sz w:val="20"/>
                          <w:szCs w:val="20"/>
                        </w:rPr>
                        <w:t>f</w:t>
                      </w:r>
                      <w:r w:rsidRPr="00867E19">
                        <w:rPr>
                          <w:sz w:val="20"/>
                          <w:szCs w:val="20"/>
                        </w:rPr>
                        <w:t xml:space="preserve">ederal interests are involved and catastrophic incidents where a </w:t>
                      </w:r>
                      <w:r>
                        <w:rPr>
                          <w:sz w:val="20"/>
                          <w:szCs w:val="20"/>
                        </w:rPr>
                        <w:t>s</w:t>
                      </w:r>
                      <w:r w:rsidRPr="00867E19">
                        <w:rPr>
                          <w:sz w:val="20"/>
                          <w:szCs w:val="20"/>
                        </w:rPr>
                        <w:t>tate would require significant support. It lays the groundwork for first responders, decision-makers</w:t>
                      </w:r>
                      <w:r>
                        <w:rPr>
                          <w:sz w:val="20"/>
                          <w:szCs w:val="20"/>
                        </w:rPr>
                        <w:t>,</w:t>
                      </w:r>
                      <w:r w:rsidRPr="00867E19">
                        <w:rPr>
                          <w:sz w:val="20"/>
                          <w:szCs w:val="20"/>
                        </w:rPr>
                        <w:t xml:space="preserve"> and supporting entities to</w:t>
                      </w:r>
                      <w:r w:rsidRPr="00D30463">
                        <w:t xml:space="preserve"> </w:t>
                      </w:r>
                      <w:r w:rsidRPr="00867E19">
                        <w:rPr>
                          <w:sz w:val="20"/>
                          <w:szCs w:val="20"/>
                        </w:rPr>
                        <w:t>provide a unified national response</w:t>
                      </w:r>
                      <w:r>
                        <w:t xml:space="preserve">. </w:t>
                      </w:r>
                    </w:p>
                    <w:p w14:paraId="3EBF7F0A" w14:textId="77777777" w:rsidR="00ED043E" w:rsidRDefault="00ED043E" w:rsidP="00974179"/>
                    <w:p w14:paraId="3EBF7F0B" w14:textId="11C4AF9B" w:rsidR="00ED043E" w:rsidRPr="008E7748" w:rsidRDefault="00ED043E" w:rsidP="00974179">
                      <w:pPr>
                        <w:rPr>
                          <w:sz w:val="20"/>
                          <w:szCs w:val="20"/>
                        </w:rPr>
                      </w:pPr>
                      <w:r>
                        <w:rPr>
                          <w:sz w:val="20"/>
                          <w:szCs w:val="20"/>
                        </w:rPr>
                        <w:t xml:space="preserve">Under the NRF, EPA is responsible for coordinating federal interagency support under Emergency Support Function (ESF) #10, </w:t>
                      </w:r>
                      <w:hyperlink r:id="rId33" w:history="1">
                        <w:r>
                          <w:rPr>
                            <w:rStyle w:val="Hyperlink"/>
                            <w:sz w:val="20"/>
                            <w:szCs w:val="20"/>
                          </w:rPr>
                          <w:t>Oil and Hazardous Materials Response</w:t>
                        </w:r>
                      </w:hyperlink>
                      <w:r>
                        <w:rPr>
                          <w:sz w:val="20"/>
                          <w:szCs w:val="20"/>
                        </w:rPr>
                        <w:t xml:space="preserve">. In addition to ESF #10, the NRF </w:t>
                      </w:r>
                      <w:hyperlink r:id="rId34" w:history="1">
                        <w:r w:rsidRPr="008E7748">
                          <w:rPr>
                            <w:rStyle w:val="Hyperlink"/>
                            <w:sz w:val="20"/>
                            <w:szCs w:val="20"/>
                          </w:rPr>
                          <w:t>Biological Incident Annex</w:t>
                        </w:r>
                      </w:hyperlink>
                      <w:r w:rsidRPr="008E7748">
                        <w:rPr>
                          <w:sz w:val="20"/>
                          <w:szCs w:val="20"/>
                        </w:rPr>
                        <w:t xml:space="preserve"> outline</w:t>
                      </w:r>
                      <w:r>
                        <w:rPr>
                          <w:sz w:val="20"/>
                          <w:szCs w:val="20"/>
                        </w:rPr>
                        <w:t>s</w:t>
                      </w:r>
                      <w:r w:rsidRPr="008E7748">
                        <w:rPr>
                          <w:sz w:val="20"/>
                          <w:szCs w:val="20"/>
                        </w:rPr>
                        <w:t xml:space="preserve"> the actions, roles, and responsibilities associated with response to a human disease outbreak of known or unknown origin requiring </w:t>
                      </w:r>
                      <w:r>
                        <w:rPr>
                          <w:sz w:val="20"/>
                          <w:szCs w:val="20"/>
                        </w:rPr>
                        <w:t>f</w:t>
                      </w:r>
                      <w:r w:rsidRPr="008E7748">
                        <w:rPr>
                          <w:sz w:val="20"/>
                          <w:szCs w:val="20"/>
                        </w:rPr>
                        <w:t>ederal assistance.</w:t>
                      </w:r>
                    </w:p>
                  </w:txbxContent>
                </v:textbox>
                <w10:wrap type="square" anchory="margin"/>
              </v:shape>
            </w:pict>
          </mc:Fallback>
        </mc:AlternateContent>
      </w:r>
    </w:p>
    <w:p w14:paraId="3EBF7BE1" w14:textId="77777777" w:rsidR="005E246E" w:rsidRDefault="0065400E" w:rsidP="005E246E">
      <w:pPr>
        <w:pStyle w:val="Heading2"/>
      </w:pPr>
      <w:bookmarkStart w:id="22" w:name="_4.1_Chemical_Threat_Agents"/>
      <w:bookmarkStart w:id="23" w:name="_Toc197420201"/>
      <w:bookmarkStart w:id="24" w:name="_Toc289088142"/>
      <w:bookmarkEnd w:id="22"/>
      <w:r>
        <w:t>4.1</w:t>
      </w:r>
      <w:r>
        <w:tab/>
        <w:t>Chemical Agents</w:t>
      </w:r>
      <w:bookmarkEnd w:id="23"/>
      <w:bookmarkEnd w:id="24"/>
      <w:r>
        <w:t xml:space="preserve"> </w:t>
      </w:r>
    </w:p>
    <w:p w14:paraId="3EBF7BE2" w14:textId="77777777" w:rsidR="005E246E" w:rsidRDefault="005E246E" w:rsidP="000F4642"/>
    <w:p w14:paraId="3EBF7BE3" w14:textId="77777777" w:rsidR="00B36C84" w:rsidRDefault="005E246E" w:rsidP="00B36C84">
      <w:r>
        <w:t>T</w:t>
      </w:r>
      <w:r w:rsidR="0065400E">
        <w:t xml:space="preserve">he </w:t>
      </w:r>
      <w:hyperlink r:id="rId35" w:history="1">
        <w:r w:rsidR="00F02D9F" w:rsidRPr="008909D4">
          <w:rPr>
            <w:rStyle w:val="Hyperlink"/>
          </w:rPr>
          <w:t>National Fire Protection Association (</w:t>
        </w:r>
        <w:r w:rsidR="0065400E" w:rsidRPr="008909D4">
          <w:rPr>
            <w:rStyle w:val="Hyperlink"/>
          </w:rPr>
          <w:t>NFPA</w:t>
        </w:r>
        <w:r w:rsidR="00F02D9F" w:rsidRPr="008909D4">
          <w:rPr>
            <w:rStyle w:val="Hyperlink"/>
          </w:rPr>
          <w:t>)</w:t>
        </w:r>
        <w:r w:rsidR="0065400E" w:rsidRPr="008909D4">
          <w:rPr>
            <w:rStyle w:val="Hyperlink"/>
          </w:rPr>
          <w:t xml:space="preserve"> </w:t>
        </w:r>
        <w:r w:rsidR="008909D4" w:rsidRPr="008909D4">
          <w:rPr>
            <w:rStyle w:val="Hyperlink"/>
          </w:rPr>
          <w:t xml:space="preserve">1994 </w:t>
        </w:r>
        <w:r w:rsidR="0065400E" w:rsidRPr="008909D4">
          <w:rPr>
            <w:rStyle w:val="Hyperlink"/>
            <w:bCs/>
            <w:iCs/>
          </w:rPr>
          <w:t>Standard on Protective Ensembles for First Responders to</w:t>
        </w:r>
        <w:r w:rsidR="004D7496" w:rsidRPr="008909D4">
          <w:rPr>
            <w:rStyle w:val="Hyperlink"/>
            <w:bCs/>
            <w:iCs/>
          </w:rPr>
          <w:t xml:space="preserve"> Chemical, Biological, Radiological, and Nuclear</w:t>
        </w:r>
        <w:r w:rsidR="0065400E" w:rsidRPr="008909D4">
          <w:rPr>
            <w:rStyle w:val="Hyperlink"/>
            <w:bCs/>
            <w:iCs/>
          </w:rPr>
          <w:t xml:space="preserve"> </w:t>
        </w:r>
        <w:r w:rsidR="004D7496" w:rsidRPr="008909D4">
          <w:rPr>
            <w:rStyle w:val="Hyperlink"/>
            <w:bCs/>
            <w:iCs/>
          </w:rPr>
          <w:t>(</w:t>
        </w:r>
        <w:r w:rsidR="0065400E" w:rsidRPr="008909D4">
          <w:rPr>
            <w:rStyle w:val="Hyperlink"/>
            <w:bCs/>
            <w:iCs/>
          </w:rPr>
          <w:t>CBRN</w:t>
        </w:r>
        <w:r w:rsidR="004D7496" w:rsidRPr="008909D4">
          <w:rPr>
            <w:rStyle w:val="Hyperlink"/>
            <w:bCs/>
            <w:iCs/>
          </w:rPr>
          <w:t>)</w:t>
        </w:r>
        <w:r w:rsidR="0065400E" w:rsidRPr="008909D4">
          <w:rPr>
            <w:rStyle w:val="Hyperlink"/>
            <w:bCs/>
            <w:iCs/>
          </w:rPr>
          <w:t xml:space="preserve"> Terrorism Incidents</w:t>
        </w:r>
      </w:hyperlink>
      <w:r w:rsidR="0065400E">
        <w:t xml:space="preserve"> defines </w:t>
      </w:r>
      <w:r w:rsidR="00995E52">
        <w:t>“</w:t>
      </w:r>
      <w:r w:rsidR="0065400E">
        <w:rPr>
          <w:iCs/>
        </w:rPr>
        <w:t>chemical terrorism agents</w:t>
      </w:r>
      <w:r w:rsidR="00995E52">
        <w:rPr>
          <w:iCs/>
        </w:rPr>
        <w:t>”</w:t>
      </w:r>
      <w:r w:rsidR="0065400E">
        <w:t xml:space="preserve"> as: </w:t>
      </w:r>
      <w:r w:rsidR="00995E52">
        <w:t>“</w:t>
      </w:r>
      <w:r w:rsidR="0065400E">
        <w:t xml:space="preserve">Liquid, solid, gaseous, and vapor chemical </w:t>
      </w:r>
      <w:r w:rsidR="00067E52">
        <w:t xml:space="preserve">warfare </w:t>
      </w:r>
      <w:r w:rsidR="0065400E">
        <w:t>agents and toxic industrial chemicals used to inflict lethal or incapacitating casualties, generally on a civilian population as a result of a terrorist attack.</w:t>
      </w:r>
      <w:r w:rsidR="00995E52">
        <w:t>”</w:t>
      </w:r>
      <w:r w:rsidR="00B36C84">
        <w:t xml:space="preserve"> </w:t>
      </w:r>
      <w:r w:rsidR="0065400E">
        <w:t xml:space="preserve">The Centers for Disease Control and Prevention (CDC) </w:t>
      </w:r>
      <w:r w:rsidR="009248D7">
        <w:t xml:space="preserve">has </w:t>
      </w:r>
      <w:r w:rsidR="0065400E">
        <w:t>define</w:t>
      </w:r>
      <w:r w:rsidR="009248D7">
        <w:t>d</w:t>
      </w:r>
      <w:r w:rsidR="0065400E">
        <w:t xml:space="preserve"> 13 categories of chemical agents</w:t>
      </w:r>
      <w:r w:rsidR="00B36C84">
        <w:t>,</w:t>
      </w:r>
      <w:r w:rsidR="002576EF">
        <w:t xml:space="preserve"> </w:t>
      </w:r>
      <w:r w:rsidR="00361BF8">
        <w:t xml:space="preserve">as shown in </w:t>
      </w:r>
      <w:hyperlink w:anchor="Table1" w:history="1">
        <w:r w:rsidR="00361BF8" w:rsidRPr="000A4572">
          <w:rPr>
            <w:rStyle w:val="Hyperlink"/>
          </w:rPr>
          <w:t xml:space="preserve">Table </w:t>
        </w:r>
        <w:r w:rsidR="00323240">
          <w:rPr>
            <w:rStyle w:val="Hyperlink"/>
          </w:rPr>
          <w:t>1</w:t>
        </w:r>
      </w:hyperlink>
      <w:r w:rsidR="002576EF">
        <w:t>.</w:t>
      </w:r>
    </w:p>
    <w:p w14:paraId="3EBF7BE4" w14:textId="77777777" w:rsidR="00B36C84" w:rsidRDefault="00B36C84" w:rsidP="00B36C84"/>
    <w:p w14:paraId="3EBF7BE5" w14:textId="77777777" w:rsidR="00B36C84" w:rsidRDefault="00B36C84" w:rsidP="00B36C84">
      <w:r w:rsidRPr="009E2F0C">
        <w:t xml:space="preserve">Chemical agents come in many forms and may pose a hazard through multiple exposure routes such as </w:t>
      </w:r>
      <w:r>
        <w:t>dermal (</w:t>
      </w:r>
      <w:r w:rsidRPr="009E2F0C">
        <w:t>skin</w:t>
      </w:r>
      <w:r>
        <w:t>)</w:t>
      </w:r>
      <w:r w:rsidRPr="009E2F0C">
        <w:t>, ocular (eye), inhalation, and ingestion</w:t>
      </w:r>
      <w:r>
        <w:t xml:space="preserve">. </w:t>
      </w:r>
      <w:r w:rsidRPr="009E2F0C">
        <w:t>Within each class of compounds, such as nerve agents, the individual substances have distinct physical properties. They may be dispersed as a liquid, gas, aerosol, or even contaminated dust</w:t>
      </w:r>
      <w:r>
        <w:t xml:space="preserve">. </w:t>
      </w:r>
      <w:r w:rsidRPr="000A0EFA">
        <w:t>The agents also vary in volatility and persistence and can pose different degrees of hazard by inhalation. Therefore, the response effort must be tailored to the unique hazards posed by the agent</w:t>
      </w:r>
      <w:r>
        <w:t xml:space="preserve">. A detailed discussion of all potential chemical agents is beyond the scope of this chapter; nerve agents are presented in </w:t>
      </w:r>
      <w:hyperlink w:anchor="TextBox3" w:history="1">
        <w:r w:rsidRPr="00A66DDF">
          <w:rPr>
            <w:rStyle w:val="Hyperlink"/>
          </w:rPr>
          <w:t>Text Box 3</w:t>
        </w:r>
      </w:hyperlink>
      <w:r>
        <w:t xml:space="preserve"> as just one example of a chemical agent.</w:t>
      </w:r>
    </w:p>
    <w:p w14:paraId="3EBF7BE6" w14:textId="77777777" w:rsidR="00B36C84" w:rsidRDefault="00B36C84" w:rsidP="00B36C84">
      <w:pPr>
        <w:widowControl/>
      </w:pPr>
    </w:p>
    <w:p w14:paraId="3EBF7BE7" w14:textId="2811DE6E" w:rsidR="00B36C84" w:rsidRDefault="00B36C84" w:rsidP="00B36C84">
      <w:pPr>
        <w:widowControl/>
      </w:pPr>
      <w:r w:rsidRPr="006248FF">
        <w:t>CDC</w:t>
      </w:r>
      <w:r>
        <w:t xml:space="preserve">’s </w:t>
      </w:r>
      <w:hyperlink r:id="rId36" w:history="1">
        <w:r w:rsidRPr="006248FF">
          <w:rPr>
            <w:rStyle w:val="Hyperlink"/>
          </w:rPr>
          <w:t xml:space="preserve">Emergency Preparedness and Response </w:t>
        </w:r>
        <w:r w:rsidR="00952784">
          <w:rPr>
            <w:rStyle w:val="Hyperlink"/>
          </w:rPr>
          <w:t>w</w:t>
        </w:r>
        <w:r w:rsidRPr="006248FF">
          <w:rPr>
            <w:rStyle w:val="Hyperlink"/>
          </w:rPr>
          <w:t>ebsite</w:t>
        </w:r>
      </w:hyperlink>
      <w:r>
        <w:t xml:space="preserve"> contains detailed information on chemicals recognized as potential threats. Also, the NRT has developed Quick Reference Guides for a range of </w:t>
      </w:r>
      <w:r w:rsidR="004D7496">
        <w:t>chemicals</w:t>
      </w:r>
      <w:r>
        <w:t xml:space="preserve">, including many on CDC’s list of chemical agents. The </w:t>
      </w:r>
      <w:r w:rsidR="00ED4F19">
        <w:t xml:space="preserve">Quick Reference Guides </w:t>
      </w:r>
      <w:r>
        <w:t xml:space="preserve">are available for downloading at the </w:t>
      </w:r>
      <w:hyperlink r:id="rId37" w:history="1">
        <w:r w:rsidRPr="008D3D5E">
          <w:rPr>
            <w:rStyle w:val="Hyperlink"/>
          </w:rPr>
          <w:t>NRT</w:t>
        </w:r>
        <w:r>
          <w:rPr>
            <w:rStyle w:val="Hyperlink"/>
          </w:rPr>
          <w:t>’</w:t>
        </w:r>
        <w:r w:rsidRPr="008D3D5E">
          <w:rPr>
            <w:rStyle w:val="Hyperlink"/>
          </w:rPr>
          <w:t xml:space="preserve">s </w:t>
        </w:r>
        <w:r w:rsidR="00952784">
          <w:rPr>
            <w:rStyle w:val="Hyperlink"/>
          </w:rPr>
          <w:t>web</w:t>
        </w:r>
        <w:r w:rsidRPr="008D3D5E">
          <w:rPr>
            <w:rStyle w:val="Hyperlink"/>
          </w:rPr>
          <w:t>site</w:t>
        </w:r>
      </w:hyperlink>
      <w:r>
        <w:t>.</w:t>
      </w:r>
    </w:p>
    <w:p w14:paraId="3EBF7BE8" w14:textId="77777777" w:rsidR="0065400E" w:rsidRDefault="0065400E" w:rsidP="00A20CB7">
      <w:pPr>
        <w:widowControl/>
      </w:pPr>
    </w:p>
    <w:p w14:paraId="3EBF7BE9" w14:textId="77777777" w:rsidR="00CD3180" w:rsidRPr="000F4642" w:rsidRDefault="00B36C84" w:rsidP="000F4642">
      <w:pPr>
        <w:jc w:val="center"/>
        <w:rPr>
          <w:b/>
        </w:rPr>
      </w:pPr>
      <w:bookmarkStart w:id="25" w:name="_Table_1_CDC’s"/>
      <w:bookmarkEnd w:id="25"/>
      <w:r>
        <w:br w:type="page"/>
      </w:r>
      <w:bookmarkStart w:id="26" w:name="Table1"/>
      <w:bookmarkStart w:id="27" w:name="_Toc289088158"/>
      <w:bookmarkEnd w:id="26"/>
      <w:r w:rsidR="00CD3180" w:rsidRPr="000F4642">
        <w:rPr>
          <w:b/>
        </w:rPr>
        <w:lastRenderedPageBreak/>
        <w:t xml:space="preserve">Table </w:t>
      </w:r>
      <w:r w:rsidR="00323240" w:rsidRPr="000F4642">
        <w:rPr>
          <w:b/>
        </w:rPr>
        <w:t>1</w:t>
      </w:r>
      <w:r w:rsidR="00CD3180" w:rsidRPr="000F4642">
        <w:rPr>
          <w:b/>
        </w:rPr>
        <w:br/>
        <w:t>CDC</w:t>
      </w:r>
      <w:r w:rsidR="00995E52" w:rsidRPr="000F4642">
        <w:rPr>
          <w:b/>
        </w:rPr>
        <w:t>’</w:t>
      </w:r>
      <w:r w:rsidR="00CD3180" w:rsidRPr="000F4642">
        <w:rPr>
          <w:b/>
        </w:rPr>
        <w:t xml:space="preserve">s </w:t>
      </w:r>
      <w:r w:rsidR="005C5290" w:rsidRPr="000F4642">
        <w:rPr>
          <w:b/>
        </w:rPr>
        <w:t xml:space="preserve">13 </w:t>
      </w:r>
      <w:r w:rsidR="00CD3180" w:rsidRPr="000F4642">
        <w:rPr>
          <w:b/>
        </w:rPr>
        <w:t>Categories of Chemical Agents</w:t>
      </w:r>
      <w:bookmarkEnd w:id="27"/>
    </w:p>
    <w:p w14:paraId="3EBF7BEA" w14:textId="77777777" w:rsidR="00CD3180" w:rsidRDefault="00CD3180" w:rsidP="00A20CB7">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3482"/>
        <w:gridCol w:w="3602"/>
      </w:tblGrid>
      <w:tr w:rsidR="00CD3180" w:rsidRPr="000F62F8" w14:paraId="3EBF7BEE" w14:textId="77777777" w:rsidTr="000F62F8">
        <w:trPr>
          <w:cantSplit/>
          <w:tblHeader/>
        </w:trPr>
        <w:tc>
          <w:tcPr>
            <w:tcW w:w="2268" w:type="dxa"/>
            <w:shd w:val="pct10" w:color="auto" w:fill="auto"/>
          </w:tcPr>
          <w:p w14:paraId="3EBF7BEB" w14:textId="77777777" w:rsidR="00CD3180" w:rsidRPr="000F62F8" w:rsidRDefault="00CD3180" w:rsidP="00A04493">
            <w:pPr>
              <w:widowControl/>
              <w:jc w:val="center"/>
              <w:rPr>
                <w:b/>
                <w:sz w:val="20"/>
                <w:szCs w:val="20"/>
              </w:rPr>
            </w:pPr>
            <w:r w:rsidRPr="000F62F8">
              <w:rPr>
                <w:b/>
                <w:sz w:val="20"/>
                <w:szCs w:val="20"/>
              </w:rPr>
              <w:t>Agent</w:t>
            </w:r>
          </w:p>
        </w:tc>
        <w:tc>
          <w:tcPr>
            <w:tcW w:w="3600" w:type="dxa"/>
            <w:shd w:val="pct10" w:color="auto" w:fill="auto"/>
          </w:tcPr>
          <w:p w14:paraId="3EBF7BEC" w14:textId="77777777" w:rsidR="00CD3180" w:rsidRPr="000F62F8" w:rsidRDefault="00CD3180" w:rsidP="00A04493">
            <w:pPr>
              <w:widowControl/>
              <w:jc w:val="center"/>
              <w:rPr>
                <w:b/>
                <w:sz w:val="20"/>
                <w:szCs w:val="20"/>
              </w:rPr>
            </w:pPr>
            <w:r w:rsidRPr="000F62F8">
              <w:rPr>
                <w:b/>
                <w:sz w:val="20"/>
                <w:szCs w:val="20"/>
              </w:rPr>
              <w:t>Properties</w:t>
            </w:r>
          </w:p>
        </w:tc>
        <w:tc>
          <w:tcPr>
            <w:tcW w:w="3708" w:type="dxa"/>
            <w:shd w:val="pct10" w:color="auto" w:fill="auto"/>
          </w:tcPr>
          <w:p w14:paraId="3EBF7BED" w14:textId="77777777" w:rsidR="00CD3180" w:rsidRPr="000F62F8" w:rsidRDefault="00CD3180" w:rsidP="00A04493">
            <w:pPr>
              <w:widowControl/>
              <w:jc w:val="center"/>
              <w:rPr>
                <w:b/>
                <w:sz w:val="20"/>
                <w:szCs w:val="20"/>
              </w:rPr>
            </w:pPr>
            <w:r w:rsidRPr="000F62F8">
              <w:rPr>
                <w:b/>
                <w:sz w:val="20"/>
                <w:szCs w:val="20"/>
              </w:rPr>
              <w:t>Examples</w:t>
            </w:r>
          </w:p>
        </w:tc>
      </w:tr>
      <w:tr w:rsidR="00CD3180" w:rsidRPr="000F62F8" w14:paraId="3EBF7BF2" w14:textId="77777777" w:rsidTr="000F62F8">
        <w:trPr>
          <w:cantSplit/>
        </w:trPr>
        <w:tc>
          <w:tcPr>
            <w:tcW w:w="2268" w:type="dxa"/>
          </w:tcPr>
          <w:p w14:paraId="3EBF7BEF" w14:textId="77777777" w:rsidR="00CD3180" w:rsidRPr="000F62F8" w:rsidRDefault="00E42ACF" w:rsidP="000F62F8">
            <w:pPr>
              <w:widowControl/>
              <w:rPr>
                <w:sz w:val="20"/>
                <w:szCs w:val="20"/>
              </w:rPr>
            </w:pPr>
            <w:r w:rsidRPr="000F62F8">
              <w:rPr>
                <w:sz w:val="20"/>
                <w:szCs w:val="20"/>
              </w:rPr>
              <w:t>Biotoxins</w:t>
            </w:r>
            <w:r w:rsidR="001126EC" w:rsidRPr="001126EC">
              <w:rPr>
                <w:sz w:val="20"/>
                <w:szCs w:val="20"/>
                <w:vertAlign w:val="superscript"/>
              </w:rPr>
              <w:t>a</w:t>
            </w:r>
          </w:p>
        </w:tc>
        <w:tc>
          <w:tcPr>
            <w:tcW w:w="3600" w:type="dxa"/>
          </w:tcPr>
          <w:p w14:paraId="3EBF7BF0" w14:textId="77777777" w:rsidR="00CD3180" w:rsidRPr="000F62F8" w:rsidRDefault="00957FB0" w:rsidP="000F62F8">
            <w:pPr>
              <w:widowControl/>
              <w:rPr>
                <w:sz w:val="20"/>
                <w:szCs w:val="20"/>
              </w:rPr>
            </w:pPr>
            <w:r w:rsidRPr="000F62F8">
              <w:rPr>
                <w:sz w:val="20"/>
                <w:szCs w:val="20"/>
              </w:rPr>
              <w:t>Poisons from plants or animals</w:t>
            </w:r>
          </w:p>
        </w:tc>
        <w:tc>
          <w:tcPr>
            <w:tcW w:w="3708" w:type="dxa"/>
          </w:tcPr>
          <w:p w14:paraId="3EBF7BF1" w14:textId="77777777" w:rsidR="00CD3180" w:rsidRPr="000F62F8" w:rsidRDefault="00C1223E" w:rsidP="000F62F8">
            <w:pPr>
              <w:widowControl/>
              <w:rPr>
                <w:sz w:val="20"/>
                <w:szCs w:val="20"/>
              </w:rPr>
            </w:pPr>
            <w:r w:rsidRPr="000F62F8">
              <w:rPr>
                <w:sz w:val="20"/>
                <w:szCs w:val="20"/>
              </w:rPr>
              <w:t>Digitalis, ricin, tetrodotoxin</w:t>
            </w:r>
          </w:p>
        </w:tc>
      </w:tr>
      <w:tr w:rsidR="00CD3180" w:rsidRPr="000F62F8" w14:paraId="3EBF7BF6" w14:textId="77777777" w:rsidTr="000F62F8">
        <w:trPr>
          <w:cantSplit/>
        </w:trPr>
        <w:tc>
          <w:tcPr>
            <w:tcW w:w="2268" w:type="dxa"/>
          </w:tcPr>
          <w:p w14:paraId="3EBF7BF3" w14:textId="77777777" w:rsidR="00CD3180" w:rsidRPr="000F62F8" w:rsidRDefault="00E42ACF" w:rsidP="000F62F8">
            <w:pPr>
              <w:widowControl/>
              <w:rPr>
                <w:sz w:val="20"/>
                <w:szCs w:val="20"/>
              </w:rPr>
            </w:pPr>
            <w:r w:rsidRPr="000F62F8">
              <w:rPr>
                <w:sz w:val="20"/>
                <w:szCs w:val="20"/>
              </w:rPr>
              <w:t>Blister agents/vesicants</w:t>
            </w:r>
          </w:p>
        </w:tc>
        <w:tc>
          <w:tcPr>
            <w:tcW w:w="3600" w:type="dxa"/>
          </w:tcPr>
          <w:p w14:paraId="3EBF7BF4" w14:textId="77777777" w:rsidR="00CD3180" w:rsidRPr="000F62F8" w:rsidRDefault="00957FB0" w:rsidP="000F62F8">
            <w:pPr>
              <w:widowControl/>
              <w:rPr>
                <w:sz w:val="20"/>
                <w:szCs w:val="20"/>
              </w:rPr>
            </w:pPr>
            <w:r w:rsidRPr="000F62F8">
              <w:rPr>
                <w:sz w:val="20"/>
                <w:szCs w:val="20"/>
              </w:rPr>
              <w:t xml:space="preserve">Chemicals that severely blister eyes, skin, and </w:t>
            </w:r>
            <w:r w:rsidR="00F02D9F" w:rsidRPr="000F62F8">
              <w:rPr>
                <w:sz w:val="20"/>
                <w:szCs w:val="20"/>
              </w:rPr>
              <w:t xml:space="preserve">the </w:t>
            </w:r>
            <w:r w:rsidRPr="000F62F8">
              <w:rPr>
                <w:sz w:val="20"/>
                <w:szCs w:val="20"/>
              </w:rPr>
              <w:t>respiratory tract on contact</w:t>
            </w:r>
          </w:p>
        </w:tc>
        <w:tc>
          <w:tcPr>
            <w:tcW w:w="3708" w:type="dxa"/>
          </w:tcPr>
          <w:p w14:paraId="3EBF7BF5" w14:textId="77777777" w:rsidR="00CD3180" w:rsidRPr="000F62F8" w:rsidRDefault="006D5189" w:rsidP="005C5290">
            <w:pPr>
              <w:widowControl/>
              <w:rPr>
                <w:sz w:val="20"/>
                <w:szCs w:val="20"/>
              </w:rPr>
            </w:pPr>
            <w:r>
              <w:rPr>
                <w:sz w:val="20"/>
                <w:szCs w:val="20"/>
              </w:rPr>
              <w:t>M</w:t>
            </w:r>
            <w:r w:rsidR="00C1223E" w:rsidRPr="000F62F8">
              <w:rPr>
                <w:sz w:val="20"/>
                <w:szCs w:val="20"/>
              </w:rPr>
              <w:t>ustard</w:t>
            </w:r>
            <w:r>
              <w:rPr>
                <w:sz w:val="20"/>
                <w:szCs w:val="20"/>
              </w:rPr>
              <w:t>s</w:t>
            </w:r>
            <w:r w:rsidR="00C1223E" w:rsidRPr="000F62F8">
              <w:rPr>
                <w:sz w:val="20"/>
                <w:szCs w:val="20"/>
              </w:rPr>
              <w:t>,</w:t>
            </w:r>
            <w:r>
              <w:rPr>
                <w:sz w:val="20"/>
                <w:szCs w:val="20"/>
              </w:rPr>
              <w:t xml:space="preserve"> </w:t>
            </w:r>
            <w:r w:rsidR="00C1223E" w:rsidRPr="000F62F8">
              <w:rPr>
                <w:sz w:val="20"/>
                <w:szCs w:val="20"/>
              </w:rPr>
              <w:t>phosgene oxime</w:t>
            </w:r>
            <w:r>
              <w:rPr>
                <w:sz w:val="20"/>
                <w:szCs w:val="20"/>
              </w:rPr>
              <w:t>, lew</w:t>
            </w:r>
            <w:r w:rsidR="005C5290">
              <w:rPr>
                <w:sz w:val="20"/>
                <w:szCs w:val="20"/>
              </w:rPr>
              <w:t>i</w:t>
            </w:r>
            <w:r>
              <w:rPr>
                <w:sz w:val="20"/>
                <w:szCs w:val="20"/>
              </w:rPr>
              <w:t>site</w:t>
            </w:r>
          </w:p>
        </w:tc>
      </w:tr>
      <w:tr w:rsidR="00CD3180" w:rsidRPr="000F62F8" w14:paraId="3EBF7BFA" w14:textId="77777777" w:rsidTr="000F62F8">
        <w:trPr>
          <w:cantSplit/>
        </w:trPr>
        <w:tc>
          <w:tcPr>
            <w:tcW w:w="2268" w:type="dxa"/>
          </w:tcPr>
          <w:p w14:paraId="3EBF7BF7" w14:textId="77777777" w:rsidR="00CD3180" w:rsidRPr="000F62F8" w:rsidRDefault="00E42ACF" w:rsidP="000F62F8">
            <w:pPr>
              <w:widowControl/>
              <w:rPr>
                <w:sz w:val="20"/>
                <w:szCs w:val="20"/>
              </w:rPr>
            </w:pPr>
            <w:r w:rsidRPr="000F62F8">
              <w:rPr>
                <w:sz w:val="20"/>
                <w:szCs w:val="20"/>
              </w:rPr>
              <w:t>Blood agents</w:t>
            </w:r>
          </w:p>
        </w:tc>
        <w:tc>
          <w:tcPr>
            <w:tcW w:w="3600" w:type="dxa"/>
          </w:tcPr>
          <w:p w14:paraId="3EBF7BF8" w14:textId="77777777" w:rsidR="00CD3180" w:rsidRPr="000F62F8" w:rsidRDefault="00957FB0" w:rsidP="000F62F8">
            <w:pPr>
              <w:widowControl/>
              <w:rPr>
                <w:sz w:val="20"/>
                <w:szCs w:val="20"/>
              </w:rPr>
            </w:pPr>
            <w:r w:rsidRPr="000F62F8">
              <w:rPr>
                <w:sz w:val="20"/>
                <w:szCs w:val="20"/>
              </w:rPr>
              <w:t>Poisons that affect the body through blood absorption</w:t>
            </w:r>
          </w:p>
        </w:tc>
        <w:tc>
          <w:tcPr>
            <w:tcW w:w="3708" w:type="dxa"/>
          </w:tcPr>
          <w:p w14:paraId="3EBF7BF9" w14:textId="77777777" w:rsidR="00CD3180" w:rsidRPr="000F62F8" w:rsidRDefault="00C35B77" w:rsidP="000F62F8">
            <w:pPr>
              <w:widowControl/>
              <w:rPr>
                <w:sz w:val="20"/>
                <w:szCs w:val="20"/>
              </w:rPr>
            </w:pPr>
            <w:r w:rsidRPr="00C35B77">
              <w:rPr>
                <w:sz w:val="20"/>
                <w:szCs w:val="20"/>
              </w:rPr>
              <w:t>Arsine, carbon monoxide, hydrogen cyanide, cyanogen chloride</w:t>
            </w:r>
          </w:p>
        </w:tc>
      </w:tr>
      <w:tr w:rsidR="00CD3180" w:rsidRPr="000F62F8" w14:paraId="3EBF7BFF" w14:textId="77777777" w:rsidTr="000F62F8">
        <w:trPr>
          <w:cantSplit/>
        </w:trPr>
        <w:tc>
          <w:tcPr>
            <w:tcW w:w="2268" w:type="dxa"/>
          </w:tcPr>
          <w:p w14:paraId="3EBF7BFB" w14:textId="77777777" w:rsidR="00E42ACF" w:rsidRPr="000F62F8" w:rsidRDefault="00E42ACF" w:rsidP="000F62F8">
            <w:pPr>
              <w:pStyle w:val="ListBullet"/>
              <w:numPr>
                <w:ilvl w:val="0"/>
                <w:numId w:val="0"/>
              </w:numPr>
              <w:rPr>
                <w:sz w:val="20"/>
                <w:szCs w:val="20"/>
              </w:rPr>
            </w:pPr>
            <w:r w:rsidRPr="000F62F8">
              <w:rPr>
                <w:sz w:val="20"/>
                <w:szCs w:val="20"/>
              </w:rPr>
              <w:t>Caustics</w:t>
            </w:r>
            <w:r w:rsidR="005831B2" w:rsidRPr="000F62F8">
              <w:rPr>
                <w:sz w:val="20"/>
                <w:szCs w:val="20"/>
              </w:rPr>
              <w:t xml:space="preserve"> (acids)</w:t>
            </w:r>
          </w:p>
          <w:p w14:paraId="3EBF7BFC" w14:textId="77777777" w:rsidR="00CD3180" w:rsidRPr="000F62F8" w:rsidRDefault="00CD3180" w:rsidP="000F62F8">
            <w:pPr>
              <w:widowControl/>
              <w:rPr>
                <w:sz w:val="20"/>
                <w:szCs w:val="20"/>
              </w:rPr>
            </w:pPr>
          </w:p>
        </w:tc>
        <w:tc>
          <w:tcPr>
            <w:tcW w:w="3600" w:type="dxa"/>
          </w:tcPr>
          <w:p w14:paraId="3EBF7BFD" w14:textId="77777777" w:rsidR="00CD3180" w:rsidRPr="000F62F8" w:rsidRDefault="00957FB0" w:rsidP="000F62F8">
            <w:pPr>
              <w:widowControl/>
              <w:rPr>
                <w:sz w:val="20"/>
                <w:szCs w:val="20"/>
              </w:rPr>
            </w:pPr>
            <w:r w:rsidRPr="000F62F8">
              <w:rPr>
                <w:sz w:val="20"/>
                <w:szCs w:val="20"/>
              </w:rPr>
              <w:t>Chemicals that burn or corrode skin, eyes, and mucus membranes on contact</w:t>
            </w:r>
          </w:p>
        </w:tc>
        <w:tc>
          <w:tcPr>
            <w:tcW w:w="3708" w:type="dxa"/>
          </w:tcPr>
          <w:p w14:paraId="3EBF7BFE" w14:textId="77777777" w:rsidR="00CD3180" w:rsidRPr="000F62F8" w:rsidRDefault="00C1223E" w:rsidP="000F62F8">
            <w:pPr>
              <w:widowControl/>
              <w:rPr>
                <w:sz w:val="20"/>
                <w:szCs w:val="20"/>
              </w:rPr>
            </w:pPr>
            <w:r w:rsidRPr="000F62F8">
              <w:rPr>
                <w:sz w:val="20"/>
                <w:szCs w:val="20"/>
              </w:rPr>
              <w:t>Hydrofluoric acid, phosphoric acid, sulfuric acid</w:t>
            </w:r>
          </w:p>
        </w:tc>
      </w:tr>
      <w:tr w:rsidR="00CD3180" w:rsidRPr="000F62F8" w14:paraId="3EBF7C03" w14:textId="77777777" w:rsidTr="000F62F8">
        <w:trPr>
          <w:cantSplit/>
        </w:trPr>
        <w:tc>
          <w:tcPr>
            <w:tcW w:w="2268" w:type="dxa"/>
          </w:tcPr>
          <w:p w14:paraId="3EBF7C00" w14:textId="77777777" w:rsidR="00CD3180" w:rsidRPr="000F62F8" w:rsidRDefault="00957FB0" w:rsidP="000F62F8">
            <w:pPr>
              <w:widowControl/>
              <w:rPr>
                <w:sz w:val="20"/>
                <w:szCs w:val="20"/>
              </w:rPr>
            </w:pPr>
            <w:r w:rsidRPr="000F62F8">
              <w:rPr>
                <w:sz w:val="20"/>
                <w:szCs w:val="20"/>
              </w:rPr>
              <w:t>Choking</w:t>
            </w:r>
            <w:r w:rsidR="00B42207" w:rsidRPr="000F62F8">
              <w:rPr>
                <w:sz w:val="20"/>
                <w:szCs w:val="20"/>
              </w:rPr>
              <w:t>/lung/pulmonary</w:t>
            </w:r>
            <w:r w:rsidRPr="000F62F8">
              <w:rPr>
                <w:sz w:val="20"/>
                <w:szCs w:val="20"/>
              </w:rPr>
              <w:t xml:space="preserve"> agents</w:t>
            </w:r>
          </w:p>
        </w:tc>
        <w:tc>
          <w:tcPr>
            <w:tcW w:w="3600" w:type="dxa"/>
          </w:tcPr>
          <w:p w14:paraId="3EBF7C01" w14:textId="77777777" w:rsidR="00CD3180" w:rsidRPr="000F62F8" w:rsidRDefault="00957FB0" w:rsidP="000F62F8">
            <w:pPr>
              <w:widowControl/>
              <w:rPr>
                <w:sz w:val="20"/>
                <w:szCs w:val="20"/>
              </w:rPr>
            </w:pPr>
            <w:r w:rsidRPr="000F62F8">
              <w:rPr>
                <w:sz w:val="20"/>
                <w:szCs w:val="20"/>
              </w:rPr>
              <w:t>Chemicals that cause severe irritation or swelling of the respiratory tract</w:t>
            </w:r>
          </w:p>
        </w:tc>
        <w:tc>
          <w:tcPr>
            <w:tcW w:w="3708" w:type="dxa"/>
          </w:tcPr>
          <w:p w14:paraId="3EBF7C02" w14:textId="77777777" w:rsidR="00CD3180" w:rsidRPr="000F62F8" w:rsidRDefault="00C35B77" w:rsidP="000F62F8">
            <w:pPr>
              <w:widowControl/>
              <w:rPr>
                <w:sz w:val="20"/>
                <w:szCs w:val="20"/>
              </w:rPr>
            </w:pPr>
            <w:r w:rsidRPr="00C35B77">
              <w:rPr>
                <w:sz w:val="20"/>
                <w:szCs w:val="20"/>
              </w:rPr>
              <w:t>Ammonia, methyl bromide, phosgene, diphosgene, phosphine, phosphorus (elemental, white, or yellow)</w:t>
            </w:r>
          </w:p>
        </w:tc>
      </w:tr>
      <w:tr w:rsidR="00CD3180" w:rsidRPr="000F62F8" w14:paraId="3EBF7C07" w14:textId="77777777" w:rsidTr="000F62F8">
        <w:trPr>
          <w:cantSplit/>
        </w:trPr>
        <w:tc>
          <w:tcPr>
            <w:tcW w:w="2268" w:type="dxa"/>
          </w:tcPr>
          <w:p w14:paraId="3EBF7C04" w14:textId="77777777" w:rsidR="00CD3180" w:rsidRPr="000F62F8" w:rsidRDefault="00957FB0" w:rsidP="000F62F8">
            <w:pPr>
              <w:widowControl/>
              <w:rPr>
                <w:sz w:val="20"/>
                <w:szCs w:val="20"/>
              </w:rPr>
            </w:pPr>
            <w:r w:rsidRPr="000F62F8">
              <w:rPr>
                <w:sz w:val="20"/>
                <w:szCs w:val="20"/>
              </w:rPr>
              <w:t>Incapacitating agents</w:t>
            </w:r>
          </w:p>
        </w:tc>
        <w:tc>
          <w:tcPr>
            <w:tcW w:w="3600" w:type="dxa"/>
          </w:tcPr>
          <w:p w14:paraId="3EBF7C05" w14:textId="77777777" w:rsidR="00CD3180" w:rsidRPr="000F62F8" w:rsidRDefault="00957FB0" w:rsidP="000F62F8">
            <w:pPr>
              <w:widowControl/>
              <w:rPr>
                <w:sz w:val="20"/>
                <w:szCs w:val="20"/>
              </w:rPr>
            </w:pPr>
            <w:r w:rsidRPr="000F62F8">
              <w:rPr>
                <w:sz w:val="20"/>
                <w:szCs w:val="20"/>
              </w:rPr>
              <w:t>Drugs that make people unable to think clearly or that cause an altered state of consciousness (possibly unconsciousness)</w:t>
            </w:r>
          </w:p>
        </w:tc>
        <w:tc>
          <w:tcPr>
            <w:tcW w:w="3708" w:type="dxa"/>
          </w:tcPr>
          <w:p w14:paraId="3EBF7C06" w14:textId="77777777" w:rsidR="00CD3180" w:rsidRPr="000F62F8" w:rsidRDefault="00084ABA" w:rsidP="005C5290">
            <w:pPr>
              <w:widowControl/>
              <w:rPr>
                <w:sz w:val="20"/>
                <w:szCs w:val="20"/>
              </w:rPr>
            </w:pPr>
            <w:r w:rsidRPr="000F62F8">
              <w:rPr>
                <w:sz w:val="20"/>
                <w:szCs w:val="20"/>
              </w:rPr>
              <w:t>BZ</w:t>
            </w:r>
            <w:r w:rsidR="003133B0" w:rsidRPr="000F62F8">
              <w:rPr>
                <w:sz w:val="20"/>
                <w:szCs w:val="20"/>
              </w:rPr>
              <w:t xml:space="preserve"> (3-</w:t>
            </w:r>
            <w:r w:rsidR="005C5290">
              <w:rPr>
                <w:sz w:val="20"/>
                <w:szCs w:val="20"/>
              </w:rPr>
              <w:t>q</w:t>
            </w:r>
            <w:r w:rsidR="003133B0" w:rsidRPr="000F62F8">
              <w:rPr>
                <w:sz w:val="20"/>
                <w:szCs w:val="20"/>
              </w:rPr>
              <w:t xml:space="preserve">uinuclidinyl </w:t>
            </w:r>
            <w:r w:rsidR="00B45F68" w:rsidRPr="000F62F8">
              <w:rPr>
                <w:sz w:val="20"/>
                <w:szCs w:val="20"/>
              </w:rPr>
              <w:t>b</w:t>
            </w:r>
            <w:r w:rsidR="003133B0" w:rsidRPr="000F62F8">
              <w:rPr>
                <w:sz w:val="20"/>
                <w:szCs w:val="20"/>
              </w:rPr>
              <w:t>enzilate)</w:t>
            </w:r>
            <w:r w:rsidRPr="000F62F8">
              <w:rPr>
                <w:sz w:val="20"/>
                <w:szCs w:val="20"/>
              </w:rPr>
              <w:t>, etorphine, fentanyl</w:t>
            </w:r>
          </w:p>
        </w:tc>
      </w:tr>
      <w:tr w:rsidR="00CD3180" w:rsidRPr="000F62F8" w14:paraId="3EBF7C0B" w14:textId="77777777" w:rsidTr="000F62F8">
        <w:trPr>
          <w:cantSplit/>
        </w:trPr>
        <w:tc>
          <w:tcPr>
            <w:tcW w:w="2268" w:type="dxa"/>
          </w:tcPr>
          <w:p w14:paraId="3EBF7C08" w14:textId="77777777" w:rsidR="00CD3180" w:rsidRPr="000F62F8" w:rsidRDefault="00957FB0" w:rsidP="000F62F8">
            <w:pPr>
              <w:widowControl/>
              <w:rPr>
                <w:sz w:val="20"/>
                <w:szCs w:val="20"/>
              </w:rPr>
            </w:pPr>
            <w:r w:rsidRPr="000F62F8">
              <w:rPr>
                <w:sz w:val="20"/>
                <w:szCs w:val="20"/>
              </w:rPr>
              <w:t>Long-acting anticoagulants</w:t>
            </w:r>
            <w:r w:rsidR="00773F2B" w:rsidRPr="000F62F8">
              <w:rPr>
                <w:sz w:val="20"/>
                <w:szCs w:val="20"/>
              </w:rPr>
              <w:t xml:space="preserve"> (e.g., hemorrhagic agents)</w:t>
            </w:r>
          </w:p>
        </w:tc>
        <w:tc>
          <w:tcPr>
            <w:tcW w:w="3600" w:type="dxa"/>
          </w:tcPr>
          <w:p w14:paraId="3EBF7C09" w14:textId="77777777" w:rsidR="00CD3180" w:rsidRPr="000F62F8" w:rsidRDefault="00957FB0" w:rsidP="000F62F8">
            <w:pPr>
              <w:widowControl/>
              <w:rPr>
                <w:sz w:val="20"/>
                <w:szCs w:val="20"/>
              </w:rPr>
            </w:pPr>
            <w:r w:rsidRPr="000F62F8">
              <w:rPr>
                <w:sz w:val="20"/>
                <w:szCs w:val="20"/>
              </w:rPr>
              <w:t xml:space="preserve">Poisons that prevent blood from clotting properly, </w:t>
            </w:r>
            <w:r w:rsidR="00E75C9B" w:rsidRPr="000F62F8">
              <w:rPr>
                <w:sz w:val="20"/>
                <w:szCs w:val="20"/>
              </w:rPr>
              <w:t xml:space="preserve">resulting in </w:t>
            </w:r>
            <w:r w:rsidRPr="000F62F8">
              <w:rPr>
                <w:sz w:val="20"/>
                <w:szCs w:val="20"/>
              </w:rPr>
              <w:t>uncontrolled bleeding</w:t>
            </w:r>
          </w:p>
        </w:tc>
        <w:tc>
          <w:tcPr>
            <w:tcW w:w="3708" w:type="dxa"/>
          </w:tcPr>
          <w:p w14:paraId="3EBF7C0A" w14:textId="77777777" w:rsidR="00CD3180" w:rsidRPr="000F62F8" w:rsidRDefault="0028649F" w:rsidP="000F62F8">
            <w:pPr>
              <w:widowControl/>
              <w:rPr>
                <w:sz w:val="20"/>
                <w:szCs w:val="20"/>
              </w:rPr>
            </w:pPr>
            <w:r w:rsidRPr="000F62F8">
              <w:rPr>
                <w:sz w:val="20"/>
                <w:szCs w:val="20"/>
              </w:rPr>
              <w:t>Brodifacoum, bromadiolone, super warfarin</w:t>
            </w:r>
          </w:p>
        </w:tc>
      </w:tr>
      <w:tr w:rsidR="00CD3180" w:rsidRPr="000F62F8" w14:paraId="3EBF7C0F" w14:textId="77777777" w:rsidTr="000F62F8">
        <w:trPr>
          <w:cantSplit/>
        </w:trPr>
        <w:tc>
          <w:tcPr>
            <w:tcW w:w="2268" w:type="dxa"/>
          </w:tcPr>
          <w:p w14:paraId="3EBF7C0C" w14:textId="77777777" w:rsidR="00CD3180" w:rsidRPr="000F62F8" w:rsidRDefault="00957FB0" w:rsidP="000F62F8">
            <w:pPr>
              <w:widowControl/>
              <w:rPr>
                <w:sz w:val="20"/>
                <w:szCs w:val="20"/>
              </w:rPr>
            </w:pPr>
            <w:r w:rsidRPr="000F62F8">
              <w:rPr>
                <w:sz w:val="20"/>
                <w:szCs w:val="20"/>
              </w:rPr>
              <w:t>Metals</w:t>
            </w:r>
          </w:p>
        </w:tc>
        <w:tc>
          <w:tcPr>
            <w:tcW w:w="3600" w:type="dxa"/>
          </w:tcPr>
          <w:p w14:paraId="3EBF7C0D" w14:textId="77777777" w:rsidR="00CD3180" w:rsidRPr="000F62F8" w:rsidRDefault="00957FB0" w:rsidP="000F62F8">
            <w:pPr>
              <w:widowControl/>
              <w:rPr>
                <w:sz w:val="20"/>
                <w:szCs w:val="20"/>
              </w:rPr>
            </w:pPr>
            <w:r w:rsidRPr="000F62F8">
              <w:rPr>
                <w:sz w:val="20"/>
                <w:szCs w:val="20"/>
              </w:rPr>
              <w:t>Agents that contain metallic poisons</w:t>
            </w:r>
          </w:p>
        </w:tc>
        <w:tc>
          <w:tcPr>
            <w:tcW w:w="3708" w:type="dxa"/>
          </w:tcPr>
          <w:p w14:paraId="3EBF7C0E" w14:textId="77777777" w:rsidR="00CD3180" w:rsidRPr="000F62F8" w:rsidRDefault="005831B2" w:rsidP="000F62F8">
            <w:pPr>
              <w:widowControl/>
              <w:rPr>
                <w:sz w:val="20"/>
                <w:szCs w:val="20"/>
              </w:rPr>
            </w:pPr>
            <w:r w:rsidRPr="000F62F8">
              <w:rPr>
                <w:sz w:val="20"/>
                <w:szCs w:val="20"/>
              </w:rPr>
              <w:t>Arsenic, barium, mercury, thallium</w:t>
            </w:r>
          </w:p>
        </w:tc>
      </w:tr>
      <w:tr w:rsidR="00CD3180" w:rsidRPr="000F62F8" w14:paraId="3EBF7C13" w14:textId="77777777" w:rsidTr="000F62F8">
        <w:trPr>
          <w:cantSplit/>
        </w:trPr>
        <w:tc>
          <w:tcPr>
            <w:tcW w:w="2268" w:type="dxa"/>
          </w:tcPr>
          <w:p w14:paraId="3EBF7C10" w14:textId="77777777" w:rsidR="00CD3180" w:rsidRPr="000F62F8" w:rsidRDefault="00957FB0" w:rsidP="000F62F8">
            <w:pPr>
              <w:widowControl/>
              <w:rPr>
                <w:sz w:val="20"/>
                <w:szCs w:val="20"/>
              </w:rPr>
            </w:pPr>
            <w:r w:rsidRPr="000F62F8">
              <w:rPr>
                <w:sz w:val="20"/>
                <w:szCs w:val="20"/>
              </w:rPr>
              <w:t>Nerve agents</w:t>
            </w:r>
          </w:p>
        </w:tc>
        <w:tc>
          <w:tcPr>
            <w:tcW w:w="3600" w:type="dxa"/>
          </w:tcPr>
          <w:p w14:paraId="3EBF7C11" w14:textId="77777777" w:rsidR="00CD3180" w:rsidRPr="000F62F8" w:rsidRDefault="00957FB0" w:rsidP="000F62F8">
            <w:pPr>
              <w:widowControl/>
              <w:rPr>
                <w:sz w:val="20"/>
                <w:szCs w:val="20"/>
              </w:rPr>
            </w:pPr>
            <w:r w:rsidRPr="000F62F8">
              <w:rPr>
                <w:sz w:val="20"/>
                <w:szCs w:val="20"/>
              </w:rPr>
              <w:t>Highly poisonous chemicals that work by preventing the nervous system from working properly</w:t>
            </w:r>
          </w:p>
        </w:tc>
        <w:tc>
          <w:tcPr>
            <w:tcW w:w="3708" w:type="dxa"/>
          </w:tcPr>
          <w:p w14:paraId="3EBF7C12" w14:textId="77777777" w:rsidR="00CD3180" w:rsidRPr="000F62F8" w:rsidRDefault="005831B2" w:rsidP="000F62F8">
            <w:pPr>
              <w:widowControl/>
              <w:rPr>
                <w:sz w:val="20"/>
                <w:szCs w:val="20"/>
              </w:rPr>
            </w:pPr>
            <w:r w:rsidRPr="000F62F8">
              <w:rPr>
                <w:sz w:val="20"/>
                <w:szCs w:val="20"/>
              </w:rPr>
              <w:t>Sarin (GB), soman (GD), tabun (GA), VX</w:t>
            </w:r>
            <w:r w:rsidR="0042070D" w:rsidRPr="000F62F8">
              <w:rPr>
                <w:sz w:val="20"/>
                <w:szCs w:val="20"/>
              </w:rPr>
              <w:t xml:space="preserve"> </w:t>
            </w:r>
          </w:p>
        </w:tc>
      </w:tr>
      <w:tr w:rsidR="00957FB0" w:rsidRPr="000F62F8" w14:paraId="3EBF7C17" w14:textId="77777777" w:rsidTr="000F62F8">
        <w:trPr>
          <w:cantSplit/>
        </w:trPr>
        <w:tc>
          <w:tcPr>
            <w:tcW w:w="2268" w:type="dxa"/>
          </w:tcPr>
          <w:p w14:paraId="3EBF7C14" w14:textId="77777777" w:rsidR="00957FB0" w:rsidRPr="000F62F8" w:rsidRDefault="00957FB0" w:rsidP="000F62F8">
            <w:pPr>
              <w:widowControl/>
              <w:rPr>
                <w:sz w:val="20"/>
                <w:szCs w:val="20"/>
              </w:rPr>
            </w:pPr>
            <w:r w:rsidRPr="000F62F8">
              <w:rPr>
                <w:sz w:val="20"/>
                <w:szCs w:val="20"/>
              </w:rPr>
              <w:t>Organic solvents</w:t>
            </w:r>
          </w:p>
        </w:tc>
        <w:tc>
          <w:tcPr>
            <w:tcW w:w="3600" w:type="dxa"/>
          </w:tcPr>
          <w:p w14:paraId="3EBF7C15" w14:textId="77777777" w:rsidR="00957FB0" w:rsidRPr="000F62F8" w:rsidRDefault="00B5068F" w:rsidP="000F62F8">
            <w:pPr>
              <w:widowControl/>
              <w:rPr>
                <w:sz w:val="20"/>
                <w:szCs w:val="20"/>
              </w:rPr>
            </w:pPr>
            <w:r w:rsidRPr="000F62F8">
              <w:rPr>
                <w:sz w:val="20"/>
                <w:szCs w:val="20"/>
              </w:rPr>
              <w:t xml:space="preserve">Agents </w:t>
            </w:r>
            <w:r w:rsidR="00957FB0" w:rsidRPr="000F62F8">
              <w:rPr>
                <w:sz w:val="20"/>
                <w:szCs w:val="20"/>
              </w:rPr>
              <w:t>that damage living tissues by dissolving fats and oils</w:t>
            </w:r>
          </w:p>
        </w:tc>
        <w:tc>
          <w:tcPr>
            <w:tcW w:w="3708" w:type="dxa"/>
          </w:tcPr>
          <w:p w14:paraId="3EBF7C16" w14:textId="77777777" w:rsidR="00957FB0" w:rsidRPr="000F62F8" w:rsidRDefault="005831B2" w:rsidP="000F62F8">
            <w:pPr>
              <w:widowControl/>
              <w:rPr>
                <w:sz w:val="20"/>
                <w:szCs w:val="20"/>
              </w:rPr>
            </w:pPr>
            <w:r w:rsidRPr="000F62F8">
              <w:rPr>
                <w:sz w:val="20"/>
                <w:szCs w:val="20"/>
              </w:rPr>
              <w:t>Benzene</w:t>
            </w:r>
            <w:r w:rsidR="0028649F" w:rsidRPr="000F62F8">
              <w:rPr>
                <w:sz w:val="20"/>
                <w:szCs w:val="20"/>
              </w:rPr>
              <w:t xml:space="preserve">, </w:t>
            </w:r>
            <w:r w:rsidR="00084ABA" w:rsidRPr="000F62F8">
              <w:rPr>
                <w:sz w:val="20"/>
                <w:szCs w:val="20"/>
              </w:rPr>
              <w:t>carbon tetrachloride, toluene, tetrachloroethylene, trichloroethylene</w:t>
            </w:r>
          </w:p>
        </w:tc>
      </w:tr>
      <w:tr w:rsidR="00957FB0" w:rsidRPr="000F62F8" w14:paraId="3EBF7C1B" w14:textId="77777777" w:rsidTr="000F62F8">
        <w:trPr>
          <w:cantSplit/>
        </w:trPr>
        <w:tc>
          <w:tcPr>
            <w:tcW w:w="2268" w:type="dxa"/>
          </w:tcPr>
          <w:p w14:paraId="3EBF7C18" w14:textId="77777777" w:rsidR="00957FB0" w:rsidRPr="000F62F8" w:rsidRDefault="00957FB0" w:rsidP="000F62F8">
            <w:pPr>
              <w:widowControl/>
              <w:rPr>
                <w:sz w:val="20"/>
                <w:szCs w:val="20"/>
              </w:rPr>
            </w:pPr>
            <w:r w:rsidRPr="000F62F8">
              <w:rPr>
                <w:sz w:val="20"/>
                <w:szCs w:val="20"/>
              </w:rPr>
              <w:t>Riot control agents/tear gas</w:t>
            </w:r>
          </w:p>
        </w:tc>
        <w:tc>
          <w:tcPr>
            <w:tcW w:w="3600" w:type="dxa"/>
          </w:tcPr>
          <w:p w14:paraId="3EBF7C19" w14:textId="77777777" w:rsidR="00957FB0" w:rsidRPr="000F62F8" w:rsidRDefault="00957FB0" w:rsidP="000F62F8">
            <w:pPr>
              <w:widowControl/>
              <w:rPr>
                <w:sz w:val="20"/>
                <w:szCs w:val="20"/>
              </w:rPr>
            </w:pPr>
            <w:r w:rsidRPr="000F62F8">
              <w:rPr>
                <w:sz w:val="20"/>
                <w:szCs w:val="20"/>
              </w:rPr>
              <w:t>Highly irritating agents normally used by law enforcement for crowd control or by individuals for protection (for example, mace)</w:t>
            </w:r>
          </w:p>
        </w:tc>
        <w:tc>
          <w:tcPr>
            <w:tcW w:w="3708" w:type="dxa"/>
          </w:tcPr>
          <w:p w14:paraId="3EBF7C1A" w14:textId="77777777" w:rsidR="00957FB0" w:rsidRPr="000F62F8" w:rsidRDefault="005831B2" w:rsidP="000F62F8">
            <w:pPr>
              <w:widowControl/>
              <w:rPr>
                <w:sz w:val="20"/>
                <w:szCs w:val="20"/>
              </w:rPr>
            </w:pPr>
            <w:r w:rsidRPr="000F62F8">
              <w:rPr>
                <w:sz w:val="20"/>
                <w:szCs w:val="20"/>
              </w:rPr>
              <w:t>Bromobenzylcyanide (CA), chloroacetophenone (CN), chloropicrin (PS), dibenzoxazepine (CR)</w:t>
            </w:r>
          </w:p>
        </w:tc>
      </w:tr>
      <w:tr w:rsidR="00CD3180" w:rsidRPr="000F62F8" w14:paraId="3EBF7C1F" w14:textId="77777777" w:rsidTr="000F62F8">
        <w:trPr>
          <w:cantSplit/>
        </w:trPr>
        <w:tc>
          <w:tcPr>
            <w:tcW w:w="2268" w:type="dxa"/>
          </w:tcPr>
          <w:p w14:paraId="3EBF7C1C" w14:textId="77777777" w:rsidR="00CD3180" w:rsidRPr="000F62F8" w:rsidRDefault="00957FB0" w:rsidP="000F62F8">
            <w:pPr>
              <w:widowControl/>
              <w:rPr>
                <w:sz w:val="20"/>
                <w:szCs w:val="20"/>
              </w:rPr>
            </w:pPr>
            <w:r w:rsidRPr="000F62F8">
              <w:rPr>
                <w:sz w:val="20"/>
                <w:szCs w:val="20"/>
              </w:rPr>
              <w:t>Toxic alcohols</w:t>
            </w:r>
          </w:p>
        </w:tc>
        <w:tc>
          <w:tcPr>
            <w:tcW w:w="3600" w:type="dxa"/>
          </w:tcPr>
          <w:p w14:paraId="3EBF7C1D" w14:textId="77777777" w:rsidR="00CD3180" w:rsidRPr="000F62F8" w:rsidRDefault="00957FB0" w:rsidP="000F62F8">
            <w:pPr>
              <w:widowControl/>
              <w:rPr>
                <w:sz w:val="20"/>
                <w:szCs w:val="20"/>
              </w:rPr>
            </w:pPr>
            <w:r w:rsidRPr="000F62F8">
              <w:rPr>
                <w:sz w:val="20"/>
                <w:szCs w:val="20"/>
              </w:rPr>
              <w:t>Poisonous alcohols that can damage the heart, kidneys, and nervous system</w:t>
            </w:r>
          </w:p>
        </w:tc>
        <w:tc>
          <w:tcPr>
            <w:tcW w:w="3708" w:type="dxa"/>
          </w:tcPr>
          <w:p w14:paraId="3EBF7C1E" w14:textId="77777777" w:rsidR="00CD3180" w:rsidRPr="000F62F8" w:rsidRDefault="005831B2" w:rsidP="000F62F8">
            <w:pPr>
              <w:widowControl/>
              <w:rPr>
                <w:sz w:val="20"/>
                <w:szCs w:val="20"/>
              </w:rPr>
            </w:pPr>
            <w:r w:rsidRPr="000F62F8">
              <w:rPr>
                <w:sz w:val="20"/>
                <w:szCs w:val="20"/>
              </w:rPr>
              <w:t xml:space="preserve">Ethylene glycol, </w:t>
            </w:r>
            <w:r w:rsidR="00084ABA" w:rsidRPr="000F62F8">
              <w:rPr>
                <w:sz w:val="20"/>
                <w:szCs w:val="20"/>
              </w:rPr>
              <w:t xml:space="preserve">diethylene glycol, </w:t>
            </w:r>
            <w:r w:rsidRPr="000F62F8">
              <w:rPr>
                <w:sz w:val="20"/>
                <w:szCs w:val="20"/>
              </w:rPr>
              <w:t>methanol</w:t>
            </w:r>
          </w:p>
        </w:tc>
      </w:tr>
      <w:tr w:rsidR="00CD3180" w:rsidRPr="000F62F8" w14:paraId="3EBF7C23" w14:textId="77777777" w:rsidTr="000F62F8">
        <w:trPr>
          <w:cantSplit/>
        </w:trPr>
        <w:tc>
          <w:tcPr>
            <w:tcW w:w="2268" w:type="dxa"/>
          </w:tcPr>
          <w:p w14:paraId="3EBF7C20" w14:textId="77777777" w:rsidR="00CD3180" w:rsidRPr="000F62F8" w:rsidRDefault="00957FB0" w:rsidP="000F62F8">
            <w:pPr>
              <w:widowControl/>
              <w:rPr>
                <w:sz w:val="20"/>
                <w:szCs w:val="20"/>
              </w:rPr>
            </w:pPr>
            <w:r w:rsidRPr="000F62F8">
              <w:rPr>
                <w:sz w:val="20"/>
                <w:szCs w:val="20"/>
              </w:rPr>
              <w:t>Vomiting agents</w:t>
            </w:r>
          </w:p>
        </w:tc>
        <w:tc>
          <w:tcPr>
            <w:tcW w:w="3600" w:type="dxa"/>
          </w:tcPr>
          <w:p w14:paraId="3EBF7C21" w14:textId="77777777" w:rsidR="00CD3180" w:rsidRPr="000F62F8" w:rsidRDefault="00957FB0" w:rsidP="000F62F8">
            <w:pPr>
              <w:widowControl/>
              <w:rPr>
                <w:sz w:val="20"/>
                <w:szCs w:val="20"/>
              </w:rPr>
            </w:pPr>
            <w:r w:rsidRPr="000F62F8">
              <w:rPr>
                <w:sz w:val="20"/>
                <w:szCs w:val="20"/>
              </w:rPr>
              <w:t>Chemicals that cause nausea or vomiting</w:t>
            </w:r>
          </w:p>
        </w:tc>
        <w:tc>
          <w:tcPr>
            <w:tcW w:w="3708" w:type="dxa"/>
          </w:tcPr>
          <w:p w14:paraId="3EBF7C22" w14:textId="77777777" w:rsidR="00CD3180" w:rsidRPr="000F62F8" w:rsidRDefault="005831B2" w:rsidP="000F62F8">
            <w:pPr>
              <w:widowControl/>
              <w:rPr>
                <w:sz w:val="20"/>
                <w:szCs w:val="20"/>
              </w:rPr>
            </w:pPr>
            <w:r w:rsidRPr="000F62F8">
              <w:rPr>
                <w:sz w:val="20"/>
                <w:szCs w:val="20"/>
              </w:rPr>
              <w:t>Adamsite (DM)</w:t>
            </w:r>
            <w:r w:rsidR="00084ABA" w:rsidRPr="000F62F8">
              <w:rPr>
                <w:sz w:val="20"/>
                <w:szCs w:val="20"/>
              </w:rPr>
              <w:t xml:space="preserve">, diphenylchloroarsine (DA), </w:t>
            </w:r>
            <w:r w:rsidR="00CC7E5F" w:rsidRPr="000F62F8">
              <w:rPr>
                <w:sz w:val="20"/>
                <w:szCs w:val="20"/>
              </w:rPr>
              <w:t>diphenylcyanoarsine (DC)</w:t>
            </w:r>
          </w:p>
        </w:tc>
      </w:tr>
    </w:tbl>
    <w:p w14:paraId="3EBF7C24" w14:textId="77777777" w:rsidR="001126EC" w:rsidRDefault="001126EC" w:rsidP="008E599B">
      <w:pPr>
        <w:pStyle w:val="ListBullet"/>
        <w:numPr>
          <w:ilvl w:val="0"/>
          <w:numId w:val="0"/>
        </w:numPr>
        <w:rPr>
          <w:sz w:val="20"/>
        </w:rPr>
      </w:pPr>
    </w:p>
    <w:p w14:paraId="3EBF7C25" w14:textId="77777777" w:rsidR="008E599B" w:rsidRPr="000A0EFA" w:rsidRDefault="001126EC" w:rsidP="008E599B">
      <w:pPr>
        <w:pStyle w:val="ListBullet"/>
        <w:numPr>
          <w:ilvl w:val="0"/>
          <w:numId w:val="0"/>
        </w:numPr>
      </w:pPr>
      <w:r w:rsidRPr="001126EC">
        <w:rPr>
          <w:sz w:val="20"/>
          <w:vertAlign w:val="superscript"/>
        </w:rPr>
        <w:t>a</w:t>
      </w:r>
      <w:r w:rsidRPr="001126EC">
        <w:rPr>
          <w:sz w:val="20"/>
        </w:rPr>
        <w:t xml:space="preserve"> </w:t>
      </w:r>
      <w:r w:rsidR="005C4C39" w:rsidRPr="001126EC">
        <w:rPr>
          <w:sz w:val="20"/>
        </w:rPr>
        <w:t xml:space="preserve">Biotoxins are </w:t>
      </w:r>
      <w:r w:rsidR="00847BE2" w:rsidRPr="001126EC">
        <w:rPr>
          <w:sz w:val="20"/>
        </w:rPr>
        <w:t xml:space="preserve">identified as chemical agents </w:t>
      </w:r>
      <w:r w:rsidR="005C4C39" w:rsidRPr="001126EC">
        <w:rPr>
          <w:sz w:val="20"/>
        </w:rPr>
        <w:t xml:space="preserve">within CDC’s classification system </w:t>
      </w:r>
      <w:r w:rsidR="00847BE2" w:rsidRPr="001126EC">
        <w:rPr>
          <w:sz w:val="20"/>
        </w:rPr>
        <w:t xml:space="preserve">and are </w:t>
      </w:r>
      <w:r w:rsidR="005C4C39" w:rsidRPr="001126EC">
        <w:rPr>
          <w:sz w:val="20"/>
        </w:rPr>
        <w:t xml:space="preserve">therefore </w:t>
      </w:r>
      <w:r w:rsidR="00847BE2" w:rsidRPr="001126EC">
        <w:rPr>
          <w:sz w:val="20"/>
        </w:rPr>
        <w:t>listed in Table 1</w:t>
      </w:r>
      <w:r w:rsidR="00537EE2" w:rsidRPr="001126EC">
        <w:rPr>
          <w:sz w:val="20"/>
        </w:rPr>
        <w:t>.</w:t>
      </w:r>
      <w:r w:rsidR="00F76464" w:rsidRPr="001126EC">
        <w:rPr>
          <w:sz w:val="20"/>
        </w:rPr>
        <w:t xml:space="preserve"> </w:t>
      </w:r>
      <w:r w:rsidR="00F76464" w:rsidRPr="001126EC">
        <w:rPr>
          <w:i/>
          <w:sz w:val="20"/>
        </w:rPr>
        <w:t>(Note: CDC lists ricin as both a chemical and biological agent</w:t>
      </w:r>
      <w:r w:rsidR="00537EE2" w:rsidRPr="001126EC">
        <w:rPr>
          <w:i/>
          <w:sz w:val="20"/>
        </w:rPr>
        <w:t>, so</w:t>
      </w:r>
      <w:r w:rsidR="00F76464" w:rsidRPr="001126EC">
        <w:rPr>
          <w:i/>
          <w:sz w:val="20"/>
        </w:rPr>
        <w:t xml:space="preserve"> ricin is listed in Table</w:t>
      </w:r>
      <w:r w:rsidR="004148D8">
        <w:rPr>
          <w:i/>
          <w:sz w:val="20"/>
        </w:rPr>
        <w:t>s</w:t>
      </w:r>
      <w:r w:rsidR="00F76464" w:rsidRPr="001126EC">
        <w:rPr>
          <w:i/>
          <w:sz w:val="20"/>
        </w:rPr>
        <w:t xml:space="preserve"> 1 and 2</w:t>
      </w:r>
      <w:r w:rsidR="00537EE2" w:rsidRPr="001126EC">
        <w:rPr>
          <w:i/>
          <w:sz w:val="20"/>
        </w:rPr>
        <w:t>.</w:t>
      </w:r>
      <w:r w:rsidR="00F76464" w:rsidRPr="001126EC">
        <w:rPr>
          <w:i/>
          <w:sz w:val="20"/>
        </w:rPr>
        <w:t>)</w:t>
      </w:r>
      <w:r w:rsidR="00847BE2" w:rsidRPr="001126EC">
        <w:rPr>
          <w:i/>
          <w:sz w:val="20"/>
        </w:rPr>
        <w:t xml:space="preserve"> </w:t>
      </w:r>
      <w:r w:rsidR="004D7496" w:rsidRPr="004D7496">
        <w:rPr>
          <w:sz w:val="20"/>
        </w:rPr>
        <w:t>Consensus has not been achieved regarding how to classify biotoxins. This chapter follows CDC’s classification system.</w:t>
      </w:r>
      <w:r w:rsidR="004D7496">
        <w:rPr>
          <w:i/>
          <w:sz w:val="20"/>
        </w:rPr>
        <w:t xml:space="preserve"> </w:t>
      </w:r>
    </w:p>
    <w:p w14:paraId="3EBF7C26" w14:textId="77777777" w:rsidR="00847BE2" w:rsidRDefault="00847BE2" w:rsidP="008E599B">
      <w:pPr>
        <w:pStyle w:val="ListBullet"/>
        <w:numPr>
          <w:ilvl w:val="0"/>
          <w:numId w:val="0"/>
        </w:numPr>
      </w:pPr>
    </w:p>
    <w:p w14:paraId="3EBF7C27" w14:textId="13C8A71B" w:rsidR="00A50972" w:rsidRDefault="00C53409" w:rsidP="00F4696B">
      <w:pPr>
        <w:widowControl/>
      </w:pPr>
      <w:r>
        <w:rPr>
          <w:noProof/>
          <w:lang w:eastAsia="en-US"/>
        </w:rPr>
        <w:lastRenderedPageBreak/>
        <mc:AlternateContent>
          <mc:Choice Requires="wps">
            <w:drawing>
              <wp:anchor distT="0" distB="0" distL="114300" distR="114300" simplePos="0" relativeHeight="251654656" behindDoc="1" locked="0" layoutInCell="1" allowOverlap="1" wp14:anchorId="3EBF7EE2" wp14:editId="5069CDDA">
                <wp:simplePos x="0" y="0"/>
                <wp:positionH relativeFrom="column">
                  <wp:align>center</wp:align>
                </wp:positionH>
                <wp:positionV relativeFrom="margin">
                  <wp:align>top</wp:align>
                </wp:positionV>
                <wp:extent cx="5829300" cy="3841115"/>
                <wp:effectExtent l="9525" t="9525" r="9525" b="6985"/>
                <wp:wrapSquare wrapText="bothSides"/>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41115"/>
                        </a:xfrm>
                        <a:prstGeom prst="rect">
                          <a:avLst/>
                        </a:prstGeom>
                        <a:solidFill>
                          <a:srgbClr val="EAEAEA"/>
                        </a:solidFill>
                        <a:ln w="9525">
                          <a:solidFill>
                            <a:srgbClr val="000000"/>
                          </a:solidFill>
                          <a:miter lim="800000"/>
                          <a:headEnd/>
                          <a:tailEnd/>
                        </a:ln>
                      </wps:spPr>
                      <wps:txbx>
                        <w:txbxContent>
                          <w:p w14:paraId="3EBF7F0C" w14:textId="77777777" w:rsidR="00ED043E" w:rsidRDefault="00ED043E">
                            <w:pPr>
                              <w:widowControl/>
                              <w:jc w:val="center"/>
                              <w:rPr>
                                <w:b/>
                              </w:rPr>
                            </w:pPr>
                            <w:bookmarkStart w:id="28" w:name="TextBox3"/>
                            <w:bookmarkEnd w:id="28"/>
                            <w:r>
                              <w:rPr>
                                <w:b/>
                              </w:rPr>
                              <w:t>Text Box 3</w:t>
                            </w:r>
                            <w:r>
                              <w:rPr>
                                <w:b/>
                              </w:rPr>
                              <w:br/>
                              <w:t>Nerve Agents</w:t>
                            </w:r>
                          </w:p>
                          <w:p w14:paraId="3EBF7F0D" w14:textId="77777777" w:rsidR="00ED043E" w:rsidRDefault="00ED043E">
                            <w:pPr>
                              <w:widowControl/>
                              <w:rPr>
                                <w:sz w:val="20"/>
                                <w:szCs w:val="20"/>
                              </w:rPr>
                            </w:pPr>
                          </w:p>
                          <w:p w14:paraId="3EBF7F0E" w14:textId="77777777" w:rsidR="00ED043E" w:rsidRDefault="00ED043E">
                            <w:pPr>
                              <w:widowControl/>
                              <w:rPr>
                                <w:sz w:val="20"/>
                                <w:szCs w:val="20"/>
                              </w:rPr>
                            </w:pPr>
                            <w:r>
                              <w:rPr>
                                <w:sz w:val="20"/>
                                <w:szCs w:val="20"/>
                              </w:rPr>
                              <w:t xml:space="preserve">Nerve agents are so named because they affect the transmission of nervous system impulses. They are organophosphorus compounds, a group that also includes many pesticides, but they are more potent than pesticides. Considered potential threats because they are stable, easily dispersed, and highly toxic, they can be produced with relatively simple laboratory equipment and techniques. The raw materials are inexpensive, but some are subject to the controls of the Chemical Weapons Convention and the Australia Group Agreement. Commonly known nerve agents include:   </w:t>
                            </w:r>
                          </w:p>
                          <w:p w14:paraId="3EBF7F0F" w14:textId="77777777" w:rsidR="00ED043E" w:rsidRDefault="00ED043E">
                            <w:pPr>
                              <w:widowControl/>
                              <w:rPr>
                                <w:sz w:val="20"/>
                                <w:szCs w:val="20"/>
                              </w:rPr>
                            </w:pPr>
                          </w:p>
                          <w:p w14:paraId="3EBF7F10" w14:textId="77777777" w:rsidR="00ED043E" w:rsidRDefault="00ED043E">
                            <w:pPr>
                              <w:widowControl/>
                              <w:numPr>
                                <w:ilvl w:val="0"/>
                                <w:numId w:val="1"/>
                              </w:numPr>
                              <w:rPr>
                                <w:sz w:val="20"/>
                                <w:szCs w:val="20"/>
                              </w:rPr>
                            </w:pPr>
                            <w:r>
                              <w:rPr>
                                <w:sz w:val="20"/>
                                <w:szCs w:val="20"/>
                              </w:rPr>
                              <w:t>GA (tabun): A low-volatility,</w:t>
                            </w:r>
                            <w:r w:rsidRPr="00B45F68">
                              <w:rPr>
                                <w:sz w:val="20"/>
                                <w:szCs w:val="20"/>
                                <w:vertAlign w:val="superscript"/>
                              </w:rPr>
                              <w:t>a</w:t>
                            </w:r>
                            <w:r>
                              <w:rPr>
                                <w:sz w:val="20"/>
                                <w:szCs w:val="20"/>
                              </w:rPr>
                              <w:t xml:space="preserve"> persistent chemical absorbed by skin contact or inhaled as a gas or aerosol. </w:t>
                            </w:r>
                          </w:p>
                          <w:p w14:paraId="3EBF7F11" w14:textId="77777777" w:rsidR="00ED043E" w:rsidRDefault="00ED043E">
                            <w:pPr>
                              <w:widowControl/>
                              <w:numPr>
                                <w:ilvl w:val="0"/>
                                <w:numId w:val="1"/>
                              </w:numPr>
                              <w:rPr>
                                <w:sz w:val="20"/>
                                <w:szCs w:val="20"/>
                              </w:rPr>
                            </w:pPr>
                            <w:r>
                              <w:rPr>
                                <w:sz w:val="20"/>
                                <w:szCs w:val="20"/>
                              </w:rPr>
                              <w:t>GB (sarin): A volatile, non-persistent chemical mainly taken up through inhalation.</w:t>
                            </w:r>
                          </w:p>
                          <w:p w14:paraId="3EBF7F12" w14:textId="77777777" w:rsidR="00ED043E" w:rsidRDefault="00ED043E">
                            <w:pPr>
                              <w:widowControl/>
                              <w:numPr>
                                <w:ilvl w:val="0"/>
                                <w:numId w:val="1"/>
                              </w:numPr>
                              <w:rPr>
                                <w:sz w:val="20"/>
                                <w:szCs w:val="20"/>
                              </w:rPr>
                            </w:pPr>
                            <w:r>
                              <w:rPr>
                                <w:sz w:val="20"/>
                                <w:szCs w:val="20"/>
                              </w:rPr>
                              <w:t>GD (soman): A moderately volatile chemical absorbed by skin contact or inhaled.</w:t>
                            </w:r>
                          </w:p>
                          <w:p w14:paraId="3EBF7F13" w14:textId="77777777" w:rsidR="00ED043E" w:rsidRDefault="00ED043E">
                            <w:pPr>
                              <w:widowControl/>
                              <w:numPr>
                                <w:ilvl w:val="0"/>
                                <w:numId w:val="1"/>
                              </w:numPr>
                              <w:rPr>
                                <w:sz w:val="20"/>
                                <w:szCs w:val="20"/>
                              </w:rPr>
                            </w:pPr>
                            <w:r>
                              <w:rPr>
                                <w:sz w:val="20"/>
                                <w:szCs w:val="20"/>
                              </w:rPr>
                              <w:t xml:space="preserve">GF (cyclosarin): A low-volatility persistent chemical absorbed by skin contact or inhaled. </w:t>
                            </w:r>
                          </w:p>
                          <w:p w14:paraId="3EBF7F14" w14:textId="77777777" w:rsidR="00ED043E" w:rsidRDefault="00ED043E">
                            <w:pPr>
                              <w:widowControl/>
                              <w:numPr>
                                <w:ilvl w:val="0"/>
                                <w:numId w:val="1"/>
                              </w:numPr>
                              <w:rPr>
                                <w:sz w:val="20"/>
                                <w:szCs w:val="20"/>
                              </w:rPr>
                            </w:pPr>
                            <w:r>
                              <w:rPr>
                                <w:sz w:val="20"/>
                                <w:szCs w:val="20"/>
                              </w:rPr>
                              <w:t xml:space="preserve">VX: A low-volatility persistent chemical, with a consistency similar to that of motor oil, which can remain on material, equipment, and terrain for long periods. Uptake is mainly through the skin but also through inhalation of the substance as a gas, aerosol, or contaminated dust. </w:t>
                            </w:r>
                          </w:p>
                          <w:p w14:paraId="3EBF7F15" w14:textId="77777777" w:rsidR="00ED043E" w:rsidRDefault="00ED043E">
                            <w:pPr>
                              <w:widowControl/>
                              <w:rPr>
                                <w:sz w:val="20"/>
                                <w:szCs w:val="20"/>
                              </w:rPr>
                            </w:pPr>
                          </w:p>
                          <w:p w14:paraId="3EBF7F16" w14:textId="77777777" w:rsidR="00ED043E" w:rsidRDefault="00ED043E">
                            <w:pPr>
                              <w:widowControl/>
                              <w:rPr>
                                <w:sz w:val="20"/>
                                <w:szCs w:val="20"/>
                              </w:rPr>
                            </w:pPr>
                            <w:r w:rsidRPr="00B45F68">
                              <w:rPr>
                                <w:sz w:val="20"/>
                                <w:szCs w:val="20"/>
                                <w:vertAlign w:val="superscript"/>
                              </w:rPr>
                              <w:t>a</w:t>
                            </w:r>
                            <w:r>
                              <w:rPr>
                                <w:sz w:val="20"/>
                                <w:szCs w:val="20"/>
                                <w:vertAlign w:val="superscript"/>
                              </w:rPr>
                              <w:t xml:space="preserve"> </w:t>
                            </w:r>
                            <w:r w:rsidRPr="00034788">
                              <w:rPr>
                                <w:sz w:val="20"/>
                                <w:szCs w:val="20"/>
                              </w:rPr>
                              <w:t>“</w:t>
                            </w:r>
                            <w:r>
                              <w:rPr>
                                <w:sz w:val="20"/>
                                <w:szCs w:val="20"/>
                              </w:rPr>
                              <w:t>Volatility” refers to a substance’s ability to become airborne as a vapor at relatively low temperatures. A highly volatile (non-persistent) substance poses a greater respiratory hazard than a less volatile (persistent) substance.</w:t>
                            </w:r>
                          </w:p>
                          <w:p w14:paraId="3EBF7F17" w14:textId="77777777" w:rsidR="00ED043E" w:rsidRDefault="00ED043E">
                            <w:pPr>
                              <w:widowControl/>
                            </w:pPr>
                          </w:p>
                          <w:p w14:paraId="3EBF7F18" w14:textId="77777777" w:rsidR="00ED043E" w:rsidRDefault="00ED043E" w:rsidP="0048443D">
                            <w:pPr>
                              <w:rPr>
                                <w:sz w:val="20"/>
                                <w:szCs w:val="20"/>
                              </w:rPr>
                            </w:pPr>
                            <w:r>
                              <w:rPr>
                                <w:sz w:val="20"/>
                                <w:szCs w:val="20"/>
                              </w:rPr>
                              <w:t xml:space="preserve">Source: National Institute of Justice. 2001. </w:t>
                            </w:r>
                            <w:r w:rsidRPr="0048443D">
                              <w:rPr>
                                <w:bCs/>
                                <w:i/>
                                <w:sz w:val="20"/>
                                <w:szCs w:val="20"/>
                              </w:rPr>
                              <w:t>Guide for the Selection of Chemical and Biological Decontamination Equipment for Emergency First Responders.</w:t>
                            </w:r>
                            <w:r>
                              <w:rPr>
                                <w:bCs/>
                                <w:sz w:val="20"/>
                                <w:szCs w:val="20"/>
                              </w:rPr>
                              <w:t xml:space="preserve"> </w:t>
                            </w:r>
                            <w:r w:rsidRPr="0036530F">
                              <w:rPr>
                                <w:bCs/>
                                <w:sz w:val="20"/>
                                <w:szCs w:val="20"/>
                              </w:rPr>
                              <w:t>NIJ Guide 103–00</w:t>
                            </w:r>
                            <w:r>
                              <w:rPr>
                                <w:bCs/>
                                <w:sz w:val="20"/>
                                <w:szCs w:val="20"/>
                              </w:rPr>
                              <w:t xml:space="preserve">. Washington, D.C.: </w:t>
                            </w:r>
                            <w:r>
                              <w:rPr>
                                <w:sz w:val="20"/>
                                <w:szCs w:val="20"/>
                              </w:rPr>
                              <w:t>National Institute of Justice, Office of Science and Technology.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EBF7EE2" id="Text Box 54" o:spid="_x0000_s1029" type="#_x0000_t202" style="position:absolute;margin-left:0;margin-top:0;width:459pt;height:302.45pt;z-index:-25166284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" fillcolor="#eaeaea">
                <v:textbox style="mso-fit-shape-to-text:t">
                  <w:txbxContent>
                    <w:p w14:paraId="3EBF7F0C" w14:textId="77777777" w:rsidR="00ED043E" w:rsidRDefault="00ED043E">
                      <w:pPr>
                        <w:widowControl/>
                        <w:jc w:val="center"/>
                        <w:rPr>
                          <w:b/>
                        </w:rPr>
                      </w:pPr>
                      <w:bookmarkStart w:id="32" w:name="TextBox3"/>
                      <w:bookmarkEnd w:id="32"/>
                      <w:r>
                        <w:rPr>
                          <w:b/>
                        </w:rPr>
                        <w:t>Text Box 3</w:t>
                      </w:r>
                      <w:r>
                        <w:rPr>
                          <w:b/>
                        </w:rPr>
                        <w:br/>
                        <w:t>Nerve Agents</w:t>
                      </w:r>
                    </w:p>
                    <w:p w14:paraId="3EBF7F0D" w14:textId="77777777" w:rsidR="00ED043E" w:rsidRDefault="00ED043E">
                      <w:pPr>
                        <w:widowControl/>
                        <w:rPr>
                          <w:sz w:val="20"/>
                          <w:szCs w:val="20"/>
                        </w:rPr>
                      </w:pPr>
                    </w:p>
                    <w:p w14:paraId="3EBF7F0E" w14:textId="77777777" w:rsidR="00ED043E" w:rsidRDefault="00ED043E">
                      <w:pPr>
                        <w:widowControl/>
                        <w:rPr>
                          <w:sz w:val="20"/>
                          <w:szCs w:val="20"/>
                        </w:rPr>
                      </w:pPr>
                      <w:r>
                        <w:rPr>
                          <w:sz w:val="20"/>
                          <w:szCs w:val="20"/>
                        </w:rPr>
                        <w:t xml:space="preserve">Nerve agents are so named because they affect the transmission of nervous system impulses. They are organophosphorus compounds, a group that also includes many pesticides, but they are more potent than pesticides. Considered potential threats because they are stable, easily dispersed, and highly toxic, they can be produced with relatively simple laboratory equipment and techniques. The raw materials are inexpensive, but some are subject to the controls of the Chemical Weapons Convention and the Australia Group Agreement. Commonly known nerve agents include:   </w:t>
                      </w:r>
                    </w:p>
                    <w:p w14:paraId="3EBF7F0F" w14:textId="77777777" w:rsidR="00ED043E" w:rsidRDefault="00ED043E">
                      <w:pPr>
                        <w:widowControl/>
                        <w:rPr>
                          <w:sz w:val="20"/>
                          <w:szCs w:val="20"/>
                        </w:rPr>
                      </w:pPr>
                    </w:p>
                    <w:p w14:paraId="3EBF7F10" w14:textId="77777777" w:rsidR="00ED043E" w:rsidRDefault="00ED043E">
                      <w:pPr>
                        <w:widowControl/>
                        <w:numPr>
                          <w:ilvl w:val="0"/>
                          <w:numId w:val="1"/>
                        </w:numPr>
                        <w:rPr>
                          <w:sz w:val="20"/>
                          <w:szCs w:val="20"/>
                        </w:rPr>
                      </w:pPr>
                      <w:r>
                        <w:rPr>
                          <w:sz w:val="20"/>
                          <w:szCs w:val="20"/>
                        </w:rPr>
                        <w:t>GA (tabun): A low-volatility,</w:t>
                      </w:r>
                      <w:r w:rsidRPr="00B45F68">
                        <w:rPr>
                          <w:sz w:val="20"/>
                          <w:szCs w:val="20"/>
                          <w:vertAlign w:val="superscript"/>
                        </w:rPr>
                        <w:t>a</w:t>
                      </w:r>
                      <w:r>
                        <w:rPr>
                          <w:sz w:val="20"/>
                          <w:szCs w:val="20"/>
                        </w:rPr>
                        <w:t xml:space="preserve"> persistent chemical absorbed by skin contact or inhaled as a gas or aerosol. </w:t>
                      </w:r>
                    </w:p>
                    <w:p w14:paraId="3EBF7F11" w14:textId="77777777" w:rsidR="00ED043E" w:rsidRDefault="00ED043E">
                      <w:pPr>
                        <w:widowControl/>
                        <w:numPr>
                          <w:ilvl w:val="0"/>
                          <w:numId w:val="1"/>
                        </w:numPr>
                        <w:rPr>
                          <w:sz w:val="20"/>
                          <w:szCs w:val="20"/>
                        </w:rPr>
                      </w:pPr>
                      <w:r>
                        <w:rPr>
                          <w:sz w:val="20"/>
                          <w:szCs w:val="20"/>
                        </w:rPr>
                        <w:t>GB (sarin): A volatile, non-persistent chemical mainly taken up through inhalation.</w:t>
                      </w:r>
                    </w:p>
                    <w:p w14:paraId="3EBF7F12" w14:textId="77777777" w:rsidR="00ED043E" w:rsidRDefault="00ED043E">
                      <w:pPr>
                        <w:widowControl/>
                        <w:numPr>
                          <w:ilvl w:val="0"/>
                          <w:numId w:val="1"/>
                        </w:numPr>
                        <w:rPr>
                          <w:sz w:val="20"/>
                          <w:szCs w:val="20"/>
                        </w:rPr>
                      </w:pPr>
                      <w:r>
                        <w:rPr>
                          <w:sz w:val="20"/>
                          <w:szCs w:val="20"/>
                        </w:rPr>
                        <w:t>GD (soman): A moderately volatile chemical absorbed by skin contact or inhaled.</w:t>
                      </w:r>
                    </w:p>
                    <w:p w14:paraId="3EBF7F13" w14:textId="77777777" w:rsidR="00ED043E" w:rsidRDefault="00ED043E">
                      <w:pPr>
                        <w:widowControl/>
                        <w:numPr>
                          <w:ilvl w:val="0"/>
                          <w:numId w:val="1"/>
                        </w:numPr>
                        <w:rPr>
                          <w:sz w:val="20"/>
                          <w:szCs w:val="20"/>
                        </w:rPr>
                      </w:pPr>
                      <w:r>
                        <w:rPr>
                          <w:sz w:val="20"/>
                          <w:szCs w:val="20"/>
                        </w:rPr>
                        <w:t xml:space="preserve">GF (cyclosarin): A low-volatility persistent chemical absorbed by skin contact or inhaled. </w:t>
                      </w:r>
                    </w:p>
                    <w:p w14:paraId="3EBF7F14" w14:textId="77777777" w:rsidR="00ED043E" w:rsidRDefault="00ED043E">
                      <w:pPr>
                        <w:widowControl/>
                        <w:numPr>
                          <w:ilvl w:val="0"/>
                          <w:numId w:val="1"/>
                        </w:numPr>
                        <w:rPr>
                          <w:sz w:val="20"/>
                          <w:szCs w:val="20"/>
                        </w:rPr>
                      </w:pPr>
                      <w:r>
                        <w:rPr>
                          <w:sz w:val="20"/>
                          <w:szCs w:val="20"/>
                        </w:rPr>
                        <w:t xml:space="preserve">VX: A low-volatility persistent chemical, with a consistency similar to that of motor oil, which can remain on material, equipment, and terrain for long periods. Uptake is mainly through the skin but also through inhalation of the substance as a gas, aerosol, or contaminated dust. </w:t>
                      </w:r>
                    </w:p>
                    <w:p w14:paraId="3EBF7F15" w14:textId="77777777" w:rsidR="00ED043E" w:rsidRDefault="00ED043E">
                      <w:pPr>
                        <w:widowControl/>
                        <w:rPr>
                          <w:sz w:val="20"/>
                          <w:szCs w:val="20"/>
                        </w:rPr>
                      </w:pPr>
                    </w:p>
                    <w:p w14:paraId="3EBF7F16" w14:textId="77777777" w:rsidR="00ED043E" w:rsidRDefault="00ED043E">
                      <w:pPr>
                        <w:widowControl/>
                        <w:rPr>
                          <w:sz w:val="20"/>
                          <w:szCs w:val="20"/>
                        </w:rPr>
                      </w:pPr>
                      <w:r w:rsidRPr="00B45F68">
                        <w:rPr>
                          <w:sz w:val="20"/>
                          <w:szCs w:val="20"/>
                          <w:vertAlign w:val="superscript"/>
                        </w:rPr>
                        <w:t>a</w:t>
                      </w:r>
                      <w:r>
                        <w:rPr>
                          <w:sz w:val="20"/>
                          <w:szCs w:val="20"/>
                          <w:vertAlign w:val="superscript"/>
                        </w:rPr>
                        <w:t xml:space="preserve"> </w:t>
                      </w:r>
                      <w:r w:rsidRPr="00034788">
                        <w:rPr>
                          <w:sz w:val="20"/>
                          <w:szCs w:val="20"/>
                        </w:rPr>
                        <w:t>“</w:t>
                      </w:r>
                      <w:r>
                        <w:rPr>
                          <w:sz w:val="20"/>
                          <w:szCs w:val="20"/>
                        </w:rPr>
                        <w:t>Volatility” refers to a substance’s ability to become airborne as a vapor at relatively low temperatures. A highly volatile (non-persistent) substance poses a greater respiratory hazard than a less volatile (persistent) substance.</w:t>
                      </w:r>
                    </w:p>
                    <w:p w14:paraId="3EBF7F17" w14:textId="77777777" w:rsidR="00ED043E" w:rsidRDefault="00ED043E">
                      <w:pPr>
                        <w:widowControl/>
                      </w:pPr>
                    </w:p>
                    <w:p w14:paraId="3EBF7F18" w14:textId="77777777" w:rsidR="00ED043E" w:rsidRDefault="00ED043E" w:rsidP="0048443D">
                      <w:pPr>
                        <w:rPr>
                          <w:sz w:val="20"/>
                          <w:szCs w:val="20"/>
                        </w:rPr>
                      </w:pPr>
                      <w:r>
                        <w:rPr>
                          <w:sz w:val="20"/>
                          <w:szCs w:val="20"/>
                        </w:rPr>
                        <w:t xml:space="preserve">Source: National Institute of Justice. 2001. </w:t>
                      </w:r>
                      <w:r w:rsidRPr="0048443D">
                        <w:rPr>
                          <w:bCs/>
                          <w:i/>
                          <w:sz w:val="20"/>
                          <w:szCs w:val="20"/>
                        </w:rPr>
                        <w:t>Guide for the Selection of Chemical and Biological Decontamination Equipment for Emergency First Responders.</w:t>
                      </w:r>
                      <w:r>
                        <w:rPr>
                          <w:bCs/>
                          <w:sz w:val="20"/>
                          <w:szCs w:val="20"/>
                        </w:rPr>
                        <w:t xml:space="preserve"> </w:t>
                      </w:r>
                      <w:r w:rsidRPr="0036530F">
                        <w:rPr>
                          <w:bCs/>
                          <w:sz w:val="20"/>
                          <w:szCs w:val="20"/>
                        </w:rPr>
                        <w:t>NIJ Guide 103–00</w:t>
                      </w:r>
                      <w:r>
                        <w:rPr>
                          <w:bCs/>
                          <w:sz w:val="20"/>
                          <w:szCs w:val="20"/>
                        </w:rPr>
                        <w:t xml:space="preserve">. Washington, D.C.: </w:t>
                      </w:r>
                      <w:r>
                        <w:rPr>
                          <w:sz w:val="20"/>
                          <w:szCs w:val="20"/>
                        </w:rPr>
                        <w:t>National Institute of Justice, Office of Science and Technology.</w:t>
                      </w:r>
                    </w:p>
                  </w:txbxContent>
                </v:textbox>
                <w10:wrap type="square" anchory="margin"/>
              </v:shape>
            </w:pict>
          </mc:Fallback>
        </mc:AlternateContent>
      </w:r>
    </w:p>
    <w:p w14:paraId="3EBF7C28" w14:textId="77777777" w:rsidR="001E79C1" w:rsidRDefault="0065400E" w:rsidP="001E79C1">
      <w:pPr>
        <w:pStyle w:val="Heading2"/>
        <w:numPr>
          <w:ilvl w:val="1"/>
          <w:numId w:val="29"/>
        </w:numPr>
      </w:pPr>
      <w:bookmarkStart w:id="29" w:name="_Toc285742231"/>
      <w:bookmarkStart w:id="30" w:name="_Toc285742232"/>
      <w:bookmarkStart w:id="31" w:name="_Toc285742234"/>
      <w:bookmarkStart w:id="32" w:name="_4.2_Biological_Threat_Agents"/>
      <w:bookmarkStart w:id="33" w:name="_Toc197420202"/>
      <w:bookmarkStart w:id="34" w:name="_Toc289088143"/>
      <w:bookmarkEnd w:id="29"/>
      <w:bookmarkEnd w:id="30"/>
      <w:bookmarkEnd w:id="31"/>
      <w:bookmarkEnd w:id="32"/>
      <w:r>
        <w:t>Biological Agents</w:t>
      </w:r>
      <w:bookmarkEnd w:id="33"/>
      <w:bookmarkEnd w:id="34"/>
    </w:p>
    <w:p w14:paraId="3EBF7C29" w14:textId="77777777" w:rsidR="001E79C1" w:rsidRDefault="001E79C1" w:rsidP="000F4642"/>
    <w:p w14:paraId="3EBF7C2A" w14:textId="77777777" w:rsidR="00FE7D3B" w:rsidRPr="001E79C1" w:rsidRDefault="0065400E" w:rsidP="00806758">
      <w:r w:rsidRPr="001E79C1">
        <w:t xml:space="preserve">The </w:t>
      </w:r>
      <w:hyperlink r:id="rId38" w:history="1">
        <w:r w:rsidRPr="008909D4">
          <w:rPr>
            <w:rStyle w:val="Hyperlink"/>
          </w:rPr>
          <w:t xml:space="preserve">NFPA </w:t>
        </w:r>
        <w:r w:rsidR="008909D4" w:rsidRPr="008909D4">
          <w:rPr>
            <w:rStyle w:val="Hyperlink"/>
          </w:rPr>
          <w:t xml:space="preserve">1994 </w:t>
        </w:r>
        <w:r w:rsidRPr="008909D4">
          <w:rPr>
            <w:rStyle w:val="Hyperlink"/>
          </w:rPr>
          <w:t>Standard on Protective Ensembles for First Responders to CBRN Terrorism Incidents</w:t>
        </w:r>
      </w:hyperlink>
      <w:r w:rsidRPr="001E79C1">
        <w:t xml:space="preserve"> defines </w:t>
      </w:r>
      <w:r w:rsidR="00995E52">
        <w:t>“</w:t>
      </w:r>
      <w:r w:rsidRPr="001E79C1">
        <w:t>biological terrorism agents</w:t>
      </w:r>
      <w:r w:rsidR="00995E52">
        <w:t>”</w:t>
      </w:r>
      <w:r w:rsidR="00FE7D3B" w:rsidRPr="001E79C1">
        <w:t xml:space="preserve"> </w:t>
      </w:r>
      <w:r w:rsidRPr="001E79C1">
        <w:t xml:space="preserve">as: </w:t>
      </w:r>
      <w:r w:rsidR="00995E52">
        <w:t>“</w:t>
      </w:r>
      <w:r w:rsidRPr="001E79C1">
        <w:t>Liquid or particulate agents that can consist of a biologically derived toxin or pathogen used to inflict lethal or incapacitating casualties, generally on a civilian population as a result of a terrorist attack.</w:t>
      </w:r>
      <w:r w:rsidR="00995E52">
        <w:t>”</w:t>
      </w:r>
    </w:p>
    <w:p w14:paraId="3EBF7C2B" w14:textId="77777777" w:rsidR="00FE7D3B" w:rsidRDefault="00FE7D3B" w:rsidP="00A20CB7">
      <w:pPr>
        <w:widowControl/>
      </w:pPr>
    </w:p>
    <w:p w14:paraId="3EBF7C2C" w14:textId="77777777" w:rsidR="00E35137" w:rsidRDefault="004B5181" w:rsidP="00A20CB7">
      <w:pPr>
        <w:widowControl/>
      </w:pPr>
      <w:r w:rsidRPr="004B5181">
        <w:t xml:space="preserve">The time </w:t>
      </w:r>
      <w:r w:rsidR="004D7496">
        <w:t xml:space="preserve">lapse </w:t>
      </w:r>
      <w:r w:rsidRPr="004B5181">
        <w:t xml:space="preserve">between release of an agent and its discovery is frequently longer for biological agents than chemical agents. Chemical agents typically (although there are exceptions) have an immediate impact, with symptoms manifesting upon exposure. By contrast, the release of a biological agent may not be detected for days, weeks, or months given the latency between exposure and onset of symptoms in the host/victim unless the release is detected through an early warning system such as the BioWatch System that </w:t>
      </w:r>
      <w:r w:rsidR="0032381F">
        <w:t>the Department of Homeland Security (</w:t>
      </w:r>
      <w:r w:rsidRPr="004B5181">
        <w:t>DHS</w:t>
      </w:r>
      <w:r w:rsidR="0032381F">
        <w:t>)</w:t>
      </w:r>
      <w:r w:rsidRPr="004B5181">
        <w:t xml:space="preserve"> manages and EPA supports</w:t>
      </w:r>
      <w:r w:rsidR="00C71F40">
        <w:t>.</w:t>
      </w:r>
    </w:p>
    <w:p w14:paraId="3EBF7C2D" w14:textId="77777777" w:rsidR="00E35137" w:rsidRDefault="00E35137" w:rsidP="00A20CB7">
      <w:pPr>
        <w:widowControl/>
      </w:pPr>
    </w:p>
    <w:p w14:paraId="3EBF7C2E" w14:textId="77777777" w:rsidR="0065400E" w:rsidRDefault="00923B8E" w:rsidP="00A20CB7">
      <w:pPr>
        <w:widowControl/>
      </w:pPr>
      <w:hyperlink r:id="rId39" w:history="1">
        <w:r w:rsidR="001C6B22" w:rsidRPr="001C6B22">
          <w:rPr>
            <w:rStyle w:val="Hyperlink"/>
          </w:rPr>
          <w:t>Homeland Sec</w:t>
        </w:r>
        <w:r w:rsidR="001C6B22">
          <w:rPr>
            <w:rStyle w:val="Hyperlink"/>
          </w:rPr>
          <w:t xml:space="preserve">urity Presidential Directive 18: </w:t>
        </w:r>
        <w:r w:rsidR="0065400E" w:rsidRPr="001C6B22">
          <w:rPr>
            <w:rStyle w:val="Hyperlink"/>
          </w:rPr>
          <w:t>Medical Countermeasures</w:t>
        </w:r>
        <w:r w:rsidR="00817D2D" w:rsidRPr="001C6B22">
          <w:rPr>
            <w:rStyle w:val="Hyperlink"/>
          </w:rPr>
          <w:t xml:space="preserve"> </w:t>
        </w:r>
        <w:r w:rsidR="001C6B22" w:rsidRPr="001C6B22">
          <w:rPr>
            <w:rStyle w:val="Hyperlink"/>
          </w:rPr>
          <w:t>a</w:t>
        </w:r>
        <w:r w:rsidR="0065400E" w:rsidRPr="001C6B22">
          <w:rPr>
            <w:rStyle w:val="Hyperlink"/>
          </w:rPr>
          <w:t>gainst Weapons of Mass Destruction</w:t>
        </w:r>
      </w:hyperlink>
      <w:r w:rsidR="006B10F8">
        <w:t xml:space="preserve"> </w:t>
      </w:r>
      <w:r w:rsidR="001C6B22">
        <w:t xml:space="preserve">identifies four categories of </w:t>
      </w:r>
      <w:r w:rsidR="0065400E">
        <w:t>potential biological agents</w:t>
      </w:r>
      <w:r w:rsidR="001C6B22">
        <w:t>. They are</w:t>
      </w:r>
      <w:r w:rsidR="0065400E">
        <w:t>:</w:t>
      </w:r>
    </w:p>
    <w:p w14:paraId="3EBF7C2F" w14:textId="77777777" w:rsidR="00A40B21" w:rsidRDefault="00A40B21" w:rsidP="00A20CB7">
      <w:pPr>
        <w:widowControl/>
      </w:pPr>
    </w:p>
    <w:p w14:paraId="3EBF7C30" w14:textId="77777777" w:rsidR="0065400E" w:rsidRDefault="0065400E" w:rsidP="00482BA7">
      <w:pPr>
        <w:pStyle w:val="ListBullet"/>
        <w:spacing w:after="120"/>
      </w:pPr>
      <w:r>
        <w:rPr>
          <w:b/>
        </w:rPr>
        <w:t>Traditional agents</w:t>
      </w:r>
      <w:r>
        <w:t xml:space="preserve"> are naturally</w:t>
      </w:r>
      <w:r w:rsidR="00794046">
        <w:t xml:space="preserve"> </w:t>
      </w:r>
      <w:r>
        <w:t xml:space="preserve">occurring microorganisms or toxin products that can be </w:t>
      </w:r>
      <w:r w:rsidRPr="008D4B41">
        <w:t>weaponized</w:t>
      </w:r>
      <w:r>
        <w:t xml:space="preserve"> and disseminated to cause mass casualties. Aerosolized agents (such as aerosol</w:t>
      </w:r>
      <w:r w:rsidR="00794046">
        <w:t xml:space="preserve">ized </w:t>
      </w:r>
      <w:r>
        <w:t>anthrax) pose particularly challenging hazards. Such materials are easily spread by air currents and can be re-aerosolized by slight movements or disturbances in air currents.</w:t>
      </w:r>
      <w:r w:rsidR="006C4EEF" w:rsidRPr="006C4EEF">
        <w:rPr>
          <w:rStyle w:val="FootnoteReference"/>
          <w:vertAlign w:val="superscript"/>
        </w:rPr>
        <w:footnoteReference w:id="1"/>
      </w:r>
    </w:p>
    <w:p w14:paraId="3EBF7C31" w14:textId="77777777" w:rsidR="0065400E" w:rsidRDefault="0065400E" w:rsidP="00482BA7">
      <w:pPr>
        <w:pStyle w:val="ListBullet"/>
        <w:spacing w:after="120"/>
      </w:pPr>
      <w:r>
        <w:rPr>
          <w:b/>
        </w:rPr>
        <w:t>Enhanced agents</w:t>
      </w:r>
      <w:r>
        <w:t xml:space="preserve"> a</w:t>
      </w:r>
      <w:r w:rsidRPr="007323DF">
        <w:t>r</w:t>
      </w:r>
      <w:r>
        <w:t>e organisms that are modified to circumvent current countermeasures</w:t>
      </w:r>
      <w:r w:rsidR="00794046">
        <w:t xml:space="preserve"> (e.g., </w:t>
      </w:r>
      <w:r>
        <w:t>microorganisms that are intentionally manipulated to be resistant to multiple antibiotics</w:t>
      </w:r>
      <w:r w:rsidR="00794046">
        <w:t>)</w:t>
      </w:r>
      <w:r>
        <w:t xml:space="preserve">. </w:t>
      </w:r>
    </w:p>
    <w:p w14:paraId="3EBF7C32" w14:textId="77777777" w:rsidR="0065400E" w:rsidRDefault="0065400E" w:rsidP="00482BA7">
      <w:pPr>
        <w:pStyle w:val="ListBullet"/>
        <w:spacing w:after="120"/>
      </w:pPr>
      <w:r>
        <w:rPr>
          <w:b/>
        </w:rPr>
        <w:lastRenderedPageBreak/>
        <w:t>Emerging agents</w:t>
      </w:r>
      <w:r>
        <w:t xml:space="preserve"> are naturally</w:t>
      </w:r>
      <w:r w:rsidR="00794046">
        <w:t xml:space="preserve"> </w:t>
      </w:r>
      <w:r>
        <w:t xml:space="preserve">occurring agents but are newly recognized or anticipated to pose a public health threat (e.g., a highly lethal and readily transmissible influenza strain that may cause a pandemic). </w:t>
      </w:r>
    </w:p>
    <w:p w14:paraId="3EBF7C33" w14:textId="77777777" w:rsidR="0065400E" w:rsidRDefault="0065400E" w:rsidP="00482BA7">
      <w:pPr>
        <w:pStyle w:val="ListBullet"/>
        <w:spacing w:after="120"/>
      </w:pPr>
      <w:r>
        <w:rPr>
          <w:b/>
        </w:rPr>
        <w:t>Advanced agents</w:t>
      </w:r>
      <w:r>
        <w:t xml:space="preserve"> are novel microorganisms created in the laboratory. </w:t>
      </w:r>
    </w:p>
    <w:p w14:paraId="3EBF7C34" w14:textId="77777777" w:rsidR="00817D2D" w:rsidRDefault="00817D2D" w:rsidP="00A20CB7">
      <w:pPr>
        <w:widowControl/>
        <w:autoSpaceDE/>
        <w:autoSpaceDN/>
        <w:adjustRightInd/>
      </w:pPr>
    </w:p>
    <w:p w14:paraId="3EBF7C35" w14:textId="508EE82B" w:rsidR="0065400E" w:rsidRPr="00005C93" w:rsidRDefault="0065400E" w:rsidP="00A20CB7">
      <w:pPr>
        <w:widowControl/>
      </w:pPr>
      <w:r>
        <w:t>CDC classifies biological agents into three priority categories</w:t>
      </w:r>
      <w:r w:rsidR="00961585">
        <w:t>:</w:t>
      </w:r>
      <w:r>
        <w:t xml:space="preserve"> A, B, and C.</w:t>
      </w:r>
      <w:bookmarkStart w:id="35" w:name="adef"/>
      <w:bookmarkEnd w:id="35"/>
      <w:r w:rsidR="00DD5F38">
        <w:t xml:space="preserve"> These categories are described </w:t>
      </w:r>
      <w:r w:rsidR="00CB4108">
        <w:t xml:space="preserve">in </w:t>
      </w:r>
      <w:hyperlink w:anchor="Table2" w:history="1">
        <w:r w:rsidR="00CB4108" w:rsidRPr="00280364">
          <w:rPr>
            <w:rStyle w:val="Hyperlink"/>
          </w:rPr>
          <w:t>Table 2</w:t>
        </w:r>
      </w:hyperlink>
      <w:r w:rsidR="00CB4108">
        <w:t xml:space="preserve"> </w:t>
      </w:r>
      <w:r w:rsidR="00DD5F38">
        <w:t>below</w:t>
      </w:r>
      <w:r w:rsidR="00005C93">
        <w:t xml:space="preserve">. </w:t>
      </w:r>
      <w:r w:rsidR="003B61BD">
        <w:t>CDC</w:t>
      </w:r>
      <w:r w:rsidR="00995E52">
        <w:t>’</w:t>
      </w:r>
      <w:r w:rsidR="003B61BD">
        <w:t xml:space="preserve">s </w:t>
      </w:r>
      <w:hyperlink r:id="rId40" w:history="1">
        <w:r w:rsidR="003B61BD" w:rsidRPr="003B61BD">
          <w:rPr>
            <w:rStyle w:val="Hyperlink"/>
          </w:rPr>
          <w:t>Bioterrorism Agents/Diseases</w:t>
        </w:r>
      </w:hyperlink>
      <w:r w:rsidR="003B61BD">
        <w:t xml:space="preserve"> </w:t>
      </w:r>
      <w:r w:rsidR="00495311">
        <w:t xml:space="preserve">website </w:t>
      </w:r>
      <w:r w:rsidR="003B61BD">
        <w:t>provides more information on these categories as well as many of the specific agents</w:t>
      </w:r>
      <w:r w:rsidR="00F96320">
        <w:t>.</w:t>
      </w:r>
      <w:r w:rsidR="003B61BD">
        <w:t xml:space="preserve"> </w:t>
      </w:r>
      <w:r w:rsidR="003B61BD" w:rsidRPr="00F96320">
        <w:rPr>
          <w:i/>
        </w:rPr>
        <w:t>(</w:t>
      </w:r>
      <w:r w:rsidR="003B61BD" w:rsidRPr="00B00EC7">
        <w:rPr>
          <w:i/>
        </w:rPr>
        <w:t xml:space="preserve">Note: </w:t>
      </w:r>
      <w:r w:rsidR="00280364" w:rsidRPr="00B00EC7">
        <w:rPr>
          <w:i/>
        </w:rPr>
        <w:t>Table 2</w:t>
      </w:r>
      <w:r w:rsidR="00F304F9" w:rsidRPr="00B00EC7">
        <w:rPr>
          <w:i/>
        </w:rPr>
        <w:t xml:space="preserve"> </w:t>
      </w:r>
      <w:r w:rsidR="00F96320" w:rsidRPr="00B00EC7">
        <w:rPr>
          <w:i/>
        </w:rPr>
        <w:t>lists bioagents</w:t>
      </w:r>
      <w:r w:rsidR="00F304F9" w:rsidRPr="00B00EC7">
        <w:rPr>
          <w:i/>
        </w:rPr>
        <w:t xml:space="preserve"> as examples </w:t>
      </w:r>
      <w:r w:rsidR="00817F1A" w:rsidRPr="00B00EC7">
        <w:rPr>
          <w:i/>
        </w:rPr>
        <w:t>only</w:t>
      </w:r>
      <w:r w:rsidR="00F304F9" w:rsidRPr="00B00EC7">
        <w:rPr>
          <w:i/>
        </w:rPr>
        <w:t xml:space="preserve"> and do</w:t>
      </w:r>
      <w:r w:rsidR="00F96320" w:rsidRPr="00B00EC7">
        <w:rPr>
          <w:i/>
        </w:rPr>
        <w:t>es</w:t>
      </w:r>
      <w:r w:rsidR="00F304F9" w:rsidRPr="00B00EC7">
        <w:rPr>
          <w:i/>
        </w:rPr>
        <w:t xml:space="preserve"> not presen</w:t>
      </w:r>
      <w:r w:rsidR="00896506" w:rsidRPr="00B00EC7">
        <w:rPr>
          <w:i/>
        </w:rPr>
        <w:t xml:space="preserve">t a definitive list. </w:t>
      </w:r>
      <w:r w:rsidR="00F00F0E" w:rsidRPr="00B00EC7">
        <w:rPr>
          <w:i/>
        </w:rPr>
        <w:t>Also, t</w:t>
      </w:r>
      <w:r w:rsidR="00F304F9" w:rsidRPr="00B00EC7">
        <w:rPr>
          <w:i/>
        </w:rPr>
        <w:t xml:space="preserve">hese items reflect CDC classifications only and </w:t>
      </w:r>
      <w:r w:rsidR="001A6CD8" w:rsidRPr="00B00EC7">
        <w:rPr>
          <w:i/>
        </w:rPr>
        <w:t xml:space="preserve">do not </w:t>
      </w:r>
      <w:r w:rsidR="004D69CF">
        <w:rPr>
          <w:i/>
        </w:rPr>
        <w:t xml:space="preserve">necessarily </w:t>
      </w:r>
      <w:r w:rsidR="001A6CD8" w:rsidRPr="00B00EC7">
        <w:rPr>
          <w:i/>
        </w:rPr>
        <w:t xml:space="preserve">represent </w:t>
      </w:r>
      <w:r w:rsidR="003B61BD" w:rsidRPr="00B00EC7">
        <w:rPr>
          <w:i/>
        </w:rPr>
        <w:t xml:space="preserve">which agents pose the </w:t>
      </w:r>
      <w:r w:rsidR="00F00F0E" w:rsidRPr="00B00EC7">
        <w:rPr>
          <w:i/>
        </w:rPr>
        <w:t xml:space="preserve">greatest </w:t>
      </w:r>
      <w:r w:rsidR="003B61BD" w:rsidRPr="00B00EC7">
        <w:rPr>
          <w:i/>
        </w:rPr>
        <w:t>toxicity or risk</w:t>
      </w:r>
      <w:r w:rsidR="00F96320" w:rsidRPr="00B00EC7">
        <w:rPr>
          <w:i/>
        </w:rPr>
        <w:t>.</w:t>
      </w:r>
      <w:r w:rsidR="003B61BD" w:rsidRPr="00F96320">
        <w:rPr>
          <w:i/>
        </w:rPr>
        <w:t>)</w:t>
      </w:r>
    </w:p>
    <w:p w14:paraId="3EBF7C36" w14:textId="77777777" w:rsidR="00705C54" w:rsidRDefault="00705C54" w:rsidP="00A20CB7">
      <w:pPr>
        <w:widowControl/>
      </w:pPr>
    </w:p>
    <w:p w14:paraId="3EBF7C37" w14:textId="77777777" w:rsidR="00705C54" w:rsidRPr="000F4642" w:rsidRDefault="00705C54" w:rsidP="000F4642">
      <w:pPr>
        <w:jc w:val="center"/>
        <w:rPr>
          <w:b/>
        </w:rPr>
      </w:pPr>
      <w:bookmarkStart w:id="36" w:name="Table2"/>
      <w:bookmarkStart w:id="37" w:name="_Toc289088159"/>
      <w:bookmarkEnd w:id="36"/>
      <w:r w:rsidRPr="000F4642">
        <w:rPr>
          <w:b/>
        </w:rPr>
        <w:t>Table 2</w:t>
      </w:r>
      <w:r w:rsidRPr="000F4642">
        <w:rPr>
          <w:b/>
        </w:rPr>
        <w:br/>
        <w:t>CDC</w:t>
      </w:r>
      <w:r w:rsidR="00995E52" w:rsidRPr="000F4642">
        <w:rPr>
          <w:b/>
        </w:rPr>
        <w:t>’</w:t>
      </w:r>
      <w:r w:rsidRPr="000F4642">
        <w:rPr>
          <w:b/>
        </w:rPr>
        <w:t xml:space="preserve">s </w:t>
      </w:r>
      <w:r w:rsidR="00817F1A" w:rsidRPr="000F4642">
        <w:rPr>
          <w:b/>
        </w:rPr>
        <w:t xml:space="preserve">Agent Classifications and Example </w:t>
      </w:r>
      <w:r w:rsidR="004B5181" w:rsidRPr="000F4642">
        <w:rPr>
          <w:b/>
        </w:rPr>
        <w:t xml:space="preserve">Biological </w:t>
      </w:r>
      <w:r w:rsidR="00817F1A" w:rsidRPr="000F4642">
        <w:rPr>
          <w:b/>
        </w:rPr>
        <w:t>Agents</w:t>
      </w:r>
      <w:bookmarkEnd w:id="37"/>
    </w:p>
    <w:p w14:paraId="3EBF7C38" w14:textId="77777777" w:rsidR="0065400E" w:rsidRDefault="0065400E" w:rsidP="00A20CB7">
      <w:pPr>
        <w:pStyle w:val="afteronthispage"/>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3455"/>
      </w:tblGrid>
      <w:tr w:rsidR="00705C54" w:rsidRPr="000F62F8" w14:paraId="3EBF7C3B" w14:textId="77777777" w:rsidTr="000120EE">
        <w:trPr>
          <w:tblHeader/>
        </w:trPr>
        <w:tc>
          <w:tcPr>
            <w:tcW w:w="6048" w:type="dxa"/>
            <w:shd w:val="clear" w:color="auto" w:fill="E6E6E6"/>
            <w:vAlign w:val="center"/>
          </w:tcPr>
          <w:p w14:paraId="3EBF7C39" w14:textId="77777777" w:rsidR="00705C54" w:rsidRPr="000F62F8" w:rsidRDefault="00817F1A" w:rsidP="00A04493">
            <w:pPr>
              <w:widowControl/>
              <w:jc w:val="center"/>
              <w:rPr>
                <w:b/>
                <w:iCs/>
                <w:sz w:val="20"/>
                <w:szCs w:val="20"/>
              </w:rPr>
            </w:pPr>
            <w:r w:rsidRPr="000F62F8">
              <w:rPr>
                <w:b/>
                <w:iCs/>
                <w:sz w:val="20"/>
                <w:szCs w:val="20"/>
              </w:rPr>
              <w:t>CDC Agent Classifications</w:t>
            </w:r>
          </w:p>
        </w:tc>
        <w:tc>
          <w:tcPr>
            <w:tcW w:w="3528" w:type="dxa"/>
            <w:shd w:val="clear" w:color="auto" w:fill="E6E6E6"/>
            <w:vAlign w:val="center"/>
          </w:tcPr>
          <w:p w14:paraId="3EBF7C3A" w14:textId="77777777" w:rsidR="00705C54" w:rsidRPr="000F62F8" w:rsidRDefault="00817F1A" w:rsidP="00A04493">
            <w:pPr>
              <w:widowControl/>
              <w:jc w:val="center"/>
              <w:rPr>
                <w:b/>
                <w:iCs/>
                <w:sz w:val="20"/>
                <w:szCs w:val="20"/>
              </w:rPr>
            </w:pPr>
            <w:r w:rsidRPr="000F62F8">
              <w:rPr>
                <w:b/>
                <w:iCs/>
                <w:sz w:val="20"/>
                <w:szCs w:val="20"/>
              </w:rPr>
              <w:t>Example Agents</w:t>
            </w:r>
            <w:r w:rsidR="001126EC" w:rsidRPr="001126EC">
              <w:rPr>
                <w:rFonts w:ascii="Times New Roman Bold" w:hAnsi="Times New Roman Bold"/>
                <w:b/>
                <w:iCs/>
                <w:sz w:val="20"/>
                <w:szCs w:val="20"/>
                <w:vertAlign w:val="superscript"/>
              </w:rPr>
              <w:t>a,b</w:t>
            </w:r>
          </w:p>
        </w:tc>
      </w:tr>
      <w:tr w:rsidR="00705C54" w:rsidRPr="000F62F8" w14:paraId="3EBF7C47" w14:textId="77777777" w:rsidTr="000120EE">
        <w:tc>
          <w:tcPr>
            <w:tcW w:w="6048" w:type="dxa"/>
          </w:tcPr>
          <w:p w14:paraId="3EBF7C3C" w14:textId="77777777" w:rsidR="00705C54" w:rsidRPr="00B00EC7" w:rsidRDefault="00817F1A" w:rsidP="000F62F8">
            <w:pPr>
              <w:widowControl/>
              <w:rPr>
                <w:iCs/>
                <w:sz w:val="20"/>
                <w:szCs w:val="20"/>
              </w:rPr>
            </w:pPr>
            <w:r w:rsidRPr="00B00EC7">
              <w:rPr>
                <w:iCs/>
                <w:sz w:val="20"/>
                <w:szCs w:val="20"/>
                <w:u w:val="single"/>
              </w:rPr>
              <w:t xml:space="preserve">Category A </w:t>
            </w:r>
            <w:r w:rsidR="004148D8">
              <w:rPr>
                <w:iCs/>
                <w:sz w:val="20"/>
                <w:szCs w:val="20"/>
                <w:u w:val="single"/>
              </w:rPr>
              <w:t>a</w:t>
            </w:r>
            <w:r w:rsidR="004148D8" w:rsidRPr="00B00EC7">
              <w:rPr>
                <w:iCs/>
                <w:sz w:val="20"/>
                <w:szCs w:val="20"/>
                <w:u w:val="single"/>
              </w:rPr>
              <w:t>gents</w:t>
            </w:r>
            <w:r w:rsidRPr="00B00EC7">
              <w:rPr>
                <w:iCs/>
                <w:sz w:val="20"/>
                <w:szCs w:val="20"/>
              </w:rPr>
              <w:t xml:space="preserve">: </w:t>
            </w:r>
            <w:r w:rsidR="00AB4968" w:rsidRPr="00B00EC7">
              <w:rPr>
                <w:iCs/>
                <w:sz w:val="20"/>
                <w:szCs w:val="20"/>
              </w:rPr>
              <w:t>H</w:t>
            </w:r>
            <w:r w:rsidRPr="00B00EC7">
              <w:rPr>
                <w:iCs/>
                <w:sz w:val="20"/>
                <w:szCs w:val="20"/>
              </w:rPr>
              <w:t xml:space="preserve">igh-priority agents that are rarely seen in the United States </w:t>
            </w:r>
            <w:r w:rsidR="00005C93" w:rsidRPr="00B00EC7">
              <w:rPr>
                <w:iCs/>
                <w:sz w:val="20"/>
                <w:szCs w:val="20"/>
              </w:rPr>
              <w:t>and pos</w:t>
            </w:r>
            <w:r w:rsidR="00AB4968" w:rsidRPr="00B00EC7">
              <w:rPr>
                <w:iCs/>
                <w:sz w:val="20"/>
                <w:szCs w:val="20"/>
              </w:rPr>
              <w:t>e</w:t>
            </w:r>
            <w:r w:rsidR="00005C93" w:rsidRPr="00B00EC7">
              <w:rPr>
                <w:iCs/>
                <w:sz w:val="20"/>
                <w:szCs w:val="20"/>
              </w:rPr>
              <w:t xml:space="preserve"> a risk to national security because they:</w:t>
            </w:r>
          </w:p>
          <w:p w14:paraId="3EBF7C3D" w14:textId="77777777" w:rsidR="00005C93" w:rsidRPr="00B00EC7" w:rsidRDefault="00005C93" w:rsidP="00205C19">
            <w:pPr>
              <w:widowControl/>
              <w:numPr>
                <w:ilvl w:val="0"/>
                <w:numId w:val="26"/>
              </w:numPr>
              <w:tabs>
                <w:tab w:val="clear" w:pos="720"/>
              </w:tabs>
              <w:ind w:left="360"/>
              <w:rPr>
                <w:iCs/>
                <w:sz w:val="20"/>
                <w:szCs w:val="20"/>
              </w:rPr>
            </w:pPr>
            <w:r w:rsidRPr="00B00EC7">
              <w:rPr>
                <w:iCs/>
                <w:sz w:val="20"/>
                <w:szCs w:val="20"/>
              </w:rPr>
              <w:t xml:space="preserve">Can be easily disseminated </w:t>
            </w:r>
            <w:r w:rsidRPr="00C67743">
              <w:rPr>
                <w:b/>
                <w:iCs/>
                <w:sz w:val="20"/>
                <w:szCs w:val="20"/>
                <w:u w:val="single"/>
              </w:rPr>
              <w:t>or</w:t>
            </w:r>
            <w:r w:rsidRPr="00B00EC7">
              <w:rPr>
                <w:iCs/>
                <w:sz w:val="20"/>
                <w:szCs w:val="20"/>
              </w:rPr>
              <w:t xml:space="preserve"> transmitted from person to person</w:t>
            </w:r>
          </w:p>
          <w:p w14:paraId="3EBF7C3E" w14:textId="77777777" w:rsidR="00005C93" w:rsidRPr="00B00EC7" w:rsidRDefault="00005C93" w:rsidP="00205C19">
            <w:pPr>
              <w:widowControl/>
              <w:numPr>
                <w:ilvl w:val="0"/>
                <w:numId w:val="26"/>
              </w:numPr>
              <w:tabs>
                <w:tab w:val="clear" w:pos="720"/>
              </w:tabs>
              <w:ind w:left="360"/>
              <w:rPr>
                <w:iCs/>
                <w:sz w:val="20"/>
                <w:szCs w:val="20"/>
              </w:rPr>
            </w:pPr>
            <w:r w:rsidRPr="00B00EC7">
              <w:rPr>
                <w:iCs/>
                <w:sz w:val="20"/>
                <w:szCs w:val="20"/>
              </w:rPr>
              <w:t>Result in high mortality rates and have the potential for a major public health impact</w:t>
            </w:r>
          </w:p>
          <w:p w14:paraId="3EBF7C3F" w14:textId="77777777" w:rsidR="00005C93" w:rsidRPr="00B00EC7" w:rsidRDefault="00005C93" w:rsidP="00205C19">
            <w:pPr>
              <w:widowControl/>
              <w:numPr>
                <w:ilvl w:val="0"/>
                <w:numId w:val="26"/>
              </w:numPr>
              <w:tabs>
                <w:tab w:val="clear" w:pos="720"/>
              </w:tabs>
              <w:ind w:left="360"/>
              <w:rPr>
                <w:iCs/>
                <w:sz w:val="20"/>
                <w:szCs w:val="20"/>
              </w:rPr>
            </w:pPr>
            <w:r w:rsidRPr="00B00EC7">
              <w:rPr>
                <w:iCs/>
                <w:sz w:val="20"/>
                <w:szCs w:val="20"/>
              </w:rPr>
              <w:t>Might cause public panic and social disruption</w:t>
            </w:r>
          </w:p>
          <w:p w14:paraId="3EBF7C40" w14:textId="77777777" w:rsidR="00005C93" w:rsidRPr="00B00EC7" w:rsidRDefault="00005C93" w:rsidP="00205C19">
            <w:pPr>
              <w:widowControl/>
              <w:numPr>
                <w:ilvl w:val="0"/>
                <w:numId w:val="26"/>
              </w:numPr>
              <w:tabs>
                <w:tab w:val="clear" w:pos="720"/>
              </w:tabs>
              <w:ind w:left="360"/>
              <w:rPr>
                <w:iCs/>
                <w:sz w:val="20"/>
                <w:szCs w:val="20"/>
              </w:rPr>
            </w:pPr>
            <w:r w:rsidRPr="00B00EC7">
              <w:rPr>
                <w:iCs/>
                <w:sz w:val="20"/>
                <w:szCs w:val="20"/>
              </w:rPr>
              <w:t>Require special action for public health preparedness</w:t>
            </w:r>
          </w:p>
        </w:tc>
        <w:tc>
          <w:tcPr>
            <w:tcW w:w="3528" w:type="dxa"/>
          </w:tcPr>
          <w:p w14:paraId="3EBF7C41" w14:textId="77777777" w:rsidR="00705C54" w:rsidRPr="00B00EC7" w:rsidRDefault="00923B8E" w:rsidP="000F62F8">
            <w:pPr>
              <w:widowControl/>
              <w:rPr>
                <w:iCs/>
                <w:sz w:val="20"/>
                <w:szCs w:val="20"/>
              </w:rPr>
            </w:pPr>
            <w:hyperlink r:id="rId41" w:history="1">
              <w:r w:rsidR="00D5393D" w:rsidRPr="00F51D7F">
                <w:rPr>
                  <w:rStyle w:val="Hyperlink"/>
                  <w:sz w:val="20"/>
                  <w:szCs w:val="20"/>
                </w:rPr>
                <w:t>Anthrax</w:t>
              </w:r>
            </w:hyperlink>
            <w:r w:rsidR="00D5393D" w:rsidRPr="00B00EC7">
              <w:rPr>
                <w:iCs/>
                <w:sz w:val="20"/>
                <w:szCs w:val="20"/>
              </w:rPr>
              <w:t xml:space="preserve"> </w:t>
            </w:r>
            <w:r w:rsidR="00005C93" w:rsidRPr="00B00EC7">
              <w:rPr>
                <w:iCs/>
                <w:sz w:val="20"/>
                <w:szCs w:val="20"/>
              </w:rPr>
              <w:t>(</w:t>
            </w:r>
            <w:r w:rsidR="00005C93" w:rsidRPr="00B00EC7">
              <w:rPr>
                <w:i/>
                <w:iCs/>
                <w:sz w:val="20"/>
                <w:szCs w:val="20"/>
              </w:rPr>
              <w:t>Bacillus anthracis</w:t>
            </w:r>
            <w:r w:rsidR="00005C93" w:rsidRPr="00B00EC7">
              <w:rPr>
                <w:iCs/>
                <w:sz w:val="20"/>
                <w:szCs w:val="20"/>
              </w:rPr>
              <w:t>)</w:t>
            </w:r>
          </w:p>
          <w:p w14:paraId="3EBF7C42" w14:textId="77777777" w:rsidR="00005C93" w:rsidRPr="00B00EC7" w:rsidRDefault="00923B8E" w:rsidP="000F62F8">
            <w:pPr>
              <w:widowControl/>
              <w:rPr>
                <w:iCs/>
                <w:sz w:val="20"/>
                <w:szCs w:val="20"/>
              </w:rPr>
            </w:pPr>
            <w:hyperlink r:id="rId42" w:history="1">
              <w:r w:rsidR="00D5393D" w:rsidRPr="00F51D7F">
                <w:rPr>
                  <w:rStyle w:val="Hyperlink"/>
                  <w:sz w:val="20"/>
                  <w:szCs w:val="20"/>
                </w:rPr>
                <w:t>Botulism</w:t>
              </w:r>
            </w:hyperlink>
            <w:r w:rsidR="00D5393D" w:rsidRPr="00B00EC7">
              <w:rPr>
                <w:iCs/>
                <w:sz w:val="20"/>
                <w:szCs w:val="20"/>
              </w:rPr>
              <w:t xml:space="preserve"> </w:t>
            </w:r>
            <w:r w:rsidR="00005C93" w:rsidRPr="00B00EC7">
              <w:rPr>
                <w:iCs/>
                <w:sz w:val="20"/>
                <w:szCs w:val="20"/>
              </w:rPr>
              <w:t>(</w:t>
            </w:r>
            <w:r w:rsidR="00005C93" w:rsidRPr="00B00EC7">
              <w:rPr>
                <w:i/>
                <w:iCs/>
                <w:sz w:val="20"/>
                <w:szCs w:val="20"/>
              </w:rPr>
              <w:t>Clostridium botulinum</w:t>
            </w:r>
            <w:r w:rsidR="00005C93" w:rsidRPr="00B00EC7">
              <w:rPr>
                <w:iCs/>
                <w:sz w:val="20"/>
                <w:szCs w:val="20"/>
              </w:rPr>
              <w:t xml:space="preserve"> toxin)</w:t>
            </w:r>
          </w:p>
          <w:p w14:paraId="3EBF7C43" w14:textId="77777777" w:rsidR="00005C93" w:rsidRPr="00B00EC7" w:rsidRDefault="00923B8E" w:rsidP="000F62F8">
            <w:pPr>
              <w:widowControl/>
              <w:rPr>
                <w:iCs/>
                <w:sz w:val="20"/>
                <w:szCs w:val="20"/>
              </w:rPr>
            </w:pPr>
            <w:hyperlink r:id="rId43" w:history="1">
              <w:r w:rsidR="00D5393D" w:rsidRPr="00F51D7F">
                <w:rPr>
                  <w:rStyle w:val="Hyperlink"/>
                  <w:sz w:val="20"/>
                  <w:szCs w:val="20"/>
                </w:rPr>
                <w:t>Plague</w:t>
              </w:r>
            </w:hyperlink>
            <w:r w:rsidR="00D5393D" w:rsidRPr="00B00EC7">
              <w:rPr>
                <w:iCs/>
                <w:sz w:val="20"/>
                <w:szCs w:val="20"/>
              </w:rPr>
              <w:t xml:space="preserve"> </w:t>
            </w:r>
            <w:r w:rsidR="00005C93" w:rsidRPr="00B00EC7">
              <w:rPr>
                <w:iCs/>
                <w:sz w:val="20"/>
                <w:szCs w:val="20"/>
              </w:rPr>
              <w:t>(</w:t>
            </w:r>
            <w:r w:rsidR="00005C93" w:rsidRPr="00B00EC7">
              <w:rPr>
                <w:i/>
                <w:iCs/>
                <w:sz w:val="20"/>
                <w:szCs w:val="20"/>
              </w:rPr>
              <w:t>Yersinia pestis</w:t>
            </w:r>
            <w:r w:rsidR="00005C93" w:rsidRPr="00B00EC7">
              <w:rPr>
                <w:iCs/>
                <w:sz w:val="20"/>
                <w:szCs w:val="20"/>
              </w:rPr>
              <w:t>)</w:t>
            </w:r>
          </w:p>
          <w:p w14:paraId="3EBF7C44" w14:textId="77777777" w:rsidR="00005C93" w:rsidRPr="00B00EC7" w:rsidRDefault="00923B8E" w:rsidP="000F62F8">
            <w:pPr>
              <w:widowControl/>
              <w:rPr>
                <w:iCs/>
                <w:sz w:val="20"/>
                <w:szCs w:val="20"/>
              </w:rPr>
            </w:pPr>
            <w:hyperlink r:id="rId44" w:history="1">
              <w:r w:rsidR="00007907" w:rsidRPr="00F51D7F">
                <w:rPr>
                  <w:rStyle w:val="Hyperlink"/>
                  <w:sz w:val="20"/>
                  <w:szCs w:val="20"/>
                </w:rPr>
                <w:t>Smallpox</w:t>
              </w:r>
            </w:hyperlink>
            <w:r w:rsidR="00007907" w:rsidRPr="00B00EC7">
              <w:rPr>
                <w:iCs/>
                <w:sz w:val="20"/>
                <w:szCs w:val="20"/>
              </w:rPr>
              <w:t xml:space="preserve"> </w:t>
            </w:r>
            <w:r w:rsidR="00005C93" w:rsidRPr="00B00EC7">
              <w:rPr>
                <w:iCs/>
                <w:sz w:val="20"/>
                <w:szCs w:val="20"/>
              </w:rPr>
              <w:t>(</w:t>
            </w:r>
            <w:r w:rsidR="00005C93" w:rsidRPr="00B00EC7">
              <w:rPr>
                <w:i/>
                <w:iCs/>
                <w:sz w:val="20"/>
                <w:szCs w:val="20"/>
              </w:rPr>
              <w:t>Variola major</w:t>
            </w:r>
            <w:r w:rsidR="00005C93" w:rsidRPr="00B00EC7">
              <w:rPr>
                <w:iCs/>
                <w:sz w:val="20"/>
                <w:szCs w:val="20"/>
              </w:rPr>
              <w:t>)</w:t>
            </w:r>
          </w:p>
          <w:p w14:paraId="3EBF7C45" w14:textId="77777777" w:rsidR="00005C93" w:rsidRPr="00B00EC7" w:rsidRDefault="00923B8E" w:rsidP="000F62F8">
            <w:pPr>
              <w:widowControl/>
              <w:rPr>
                <w:iCs/>
                <w:sz w:val="20"/>
                <w:szCs w:val="20"/>
              </w:rPr>
            </w:pPr>
            <w:hyperlink r:id="rId45" w:history="1">
              <w:r w:rsidR="00007907" w:rsidRPr="00F51D7F">
                <w:rPr>
                  <w:rStyle w:val="Hyperlink"/>
                  <w:sz w:val="20"/>
                  <w:szCs w:val="20"/>
                </w:rPr>
                <w:t>Tularemia</w:t>
              </w:r>
            </w:hyperlink>
            <w:r w:rsidR="00005C93" w:rsidRPr="00B00EC7">
              <w:rPr>
                <w:iCs/>
                <w:sz w:val="20"/>
                <w:szCs w:val="20"/>
              </w:rPr>
              <w:t xml:space="preserve"> (</w:t>
            </w:r>
            <w:r w:rsidR="00005C93" w:rsidRPr="00B00EC7">
              <w:rPr>
                <w:i/>
                <w:iCs/>
                <w:sz w:val="20"/>
                <w:szCs w:val="20"/>
              </w:rPr>
              <w:t>Francisella tularensis</w:t>
            </w:r>
            <w:r w:rsidR="00005C93" w:rsidRPr="00B00EC7">
              <w:rPr>
                <w:iCs/>
                <w:sz w:val="20"/>
                <w:szCs w:val="20"/>
              </w:rPr>
              <w:t>)</w:t>
            </w:r>
          </w:p>
          <w:p w14:paraId="3EBF7C46" w14:textId="77777777" w:rsidR="00005C93" w:rsidRPr="00B00EC7" w:rsidRDefault="00923B8E" w:rsidP="000F62F8">
            <w:pPr>
              <w:widowControl/>
              <w:rPr>
                <w:iCs/>
                <w:sz w:val="20"/>
                <w:szCs w:val="20"/>
              </w:rPr>
            </w:pPr>
            <w:hyperlink r:id="rId46" w:history="1">
              <w:r w:rsidR="00007907" w:rsidRPr="00F51D7F">
                <w:rPr>
                  <w:rStyle w:val="Hyperlink"/>
                  <w:sz w:val="20"/>
                  <w:szCs w:val="20"/>
                </w:rPr>
                <w:t>Viral hemorrhagic fevers</w:t>
              </w:r>
            </w:hyperlink>
            <w:r w:rsidR="00005C93" w:rsidRPr="00B00EC7">
              <w:rPr>
                <w:iCs/>
                <w:sz w:val="20"/>
                <w:szCs w:val="20"/>
              </w:rPr>
              <w:t xml:space="preserve"> (filoviruses [e.g., Ebola, Marburg] and a</w:t>
            </w:r>
            <w:r w:rsidR="00A41294" w:rsidRPr="00B00EC7">
              <w:rPr>
                <w:iCs/>
                <w:sz w:val="20"/>
                <w:szCs w:val="20"/>
              </w:rPr>
              <w:t>renaviruses [e.g., Lassa, Machupo])</w:t>
            </w:r>
          </w:p>
        </w:tc>
      </w:tr>
      <w:tr w:rsidR="00705C54" w:rsidRPr="000F62F8" w14:paraId="3EBF7C53" w14:textId="77777777" w:rsidTr="000120EE">
        <w:tc>
          <w:tcPr>
            <w:tcW w:w="6048" w:type="dxa"/>
          </w:tcPr>
          <w:p w14:paraId="3EBF7C48" w14:textId="77777777" w:rsidR="00705C54" w:rsidRPr="00B00EC7" w:rsidRDefault="00007907" w:rsidP="000F62F8">
            <w:pPr>
              <w:widowControl/>
              <w:rPr>
                <w:iCs/>
                <w:sz w:val="20"/>
                <w:szCs w:val="20"/>
              </w:rPr>
            </w:pPr>
            <w:r w:rsidRPr="00B00EC7">
              <w:rPr>
                <w:sz w:val="20"/>
                <w:szCs w:val="20"/>
                <w:u w:val="single"/>
              </w:rPr>
              <w:t xml:space="preserve">Category B </w:t>
            </w:r>
            <w:r w:rsidR="004148D8">
              <w:rPr>
                <w:sz w:val="20"/>
                <w:szCs w:val="20"/>
                <w:u w:val="single"/>
              </w:rPr>
              <w:t>a</w:t>
            </w:r>
            <w:r w:rsidR="004148D8" w:rsidRPr="00B00EC7">
              <w:rPr>
                <w:sz w:val="20"/>
                <w:szCs w:val="20"/>
                <w:u w:val="single"/>
              </w:rPr>
              <w:t>gents</w:t>
            </w:r>
            <w:r w:rsidRPr="00B00EC7">
              <w:rPr>
                <w:sz w:val="20"/>
                <w:szCs w:val="20"/>
              </w:rPr>
              <w:t xml:space="preserve">: </w:t>
            </w:r>
            <w:r w:rsidR="00AB4968" w:rsidRPr="00B00EC7">
              <w:rPr>
                <w:sz w:val="20"/>
                <w:szCs w:val="20"/>
              </w:rPr>
              <w:t>S</w:t>
            </w:r>
            <w:r w:rsidR="00A41294" w:rsidRPr="00B00EC7">
              <w:rPr>
                <w:iCs/>
                <w:sz w:val="20"/>
                <w:szCs w:val="20"/>
              </w:rPr>
              <w:t>econd</w:t>
            </w:r>
            <w:r w:rsidR="004148D8">
              <w:rPr>
                <w:iCs/>
                <w:sz w:val="20"/>
                <w:szCs w:val="20"/>
              </w:rPr>
              <w:t>-</w:t>
            </w:r>
            <w:r w:rsidR="00A41294" w:rsidRPr="00B00EC7">
              <w:rPr>
                <w:iCs/>
                <w:sz w:val="20"/>
                <w:szCs w:val="20"/>
              </w:rPr>
              <w:t>highest</w:t>
            </w:r>
            <w:r w:rsidR="004148D8">
              <w:rPr>
                <w:iCs/>
                <w:sz w:val="20"/>
                <w:szCs w:val="20"/>
              </w:rPr>
              <w:t>-</w:t>
            </w:r>
            <w:r w:rsidR="00A41294" w:rsidRPr="00B00EC7">
              <w:rPr>
                <w:iCs/>
                <w:sz w:val="20"/>
                <w:szCs w:val="20"/>
              </w:rPr>
              <w:t>priority</w:t>
            </w:r>
            <w:r w:rsidR="004148D8">
              <w:rPr>
                <w:iCs/>
                <w:sz w:val="20"/>
                <w:szCs w:val="20"/>
              </w:rPr>
              <w:t xml:space="preserve"> agents, which</w:t>
            </w:r>
            <w:r w:rsidR="00A41294" w:rsidRPr="00B00EC7">
              <w:rPr>
                <w:iCs/>
                <w:sz w:val="20"/>
                <w:szCs w:val="20"/>
              </w:rPr>
              <w:t>:</w:t>
            </w:r>
          </w:p>
          <w:p w14:paraId="3EBF7C49" w14:textId="77777777" w:rsidR="00A41294" w:rsidRPr="00B00EC7" w:rsidRDefault="00A41294" w:rsidP="00205C19">
            <w:pPr>
              <w:widowControl/>
              <w:numPr>
                <w:ilvl w:val="0"/>
                <w:numId w:val="28"/>
              </w:numPr>
              <w:tabs>
                <w:tab w:val="clear" w:pos="720"/>
              </w:tabs>
              <w:ind w:left="360"/>
              <w:rPr>
                <w:iCs/>
                <w:sz w:val="20"/>
                <w:szCs w:val="20"/>
              </w:rPr>
            </w:pPr>
            <w:r w:rsidRPr="00B00EC7">
              <w:rPr>
                <w:iCs/>
                <w:sz w:val="20"/>
                <w:szCs w:val="20"/>
              </w:rPr>
              <w:t>Are moderately easy to disseminate</w:t>
            </w:r>
          </w:p>
          <w:p w14:paraId="3EBF7C4A" w14:textId="77777777" w:rsidR="00A41294" w:rsidRPr="00B00EC7" w:rsidRDefault="00A41294" w:rsidP="00205C19">
            <w:pPr>
              <w:widowControl/>
              <w:numPr>
                <w:ilvl w:val="0"/>
                <w:numId w:val="28"/>
              </w:numPr>
              <w:tabs>
                <w:tab w:val="clear" w:pos="720"/>
              </w:tabs>
              <w:ind w:left="360"/>
              <w:rPr>
                <w:iCs/>
                <w:sz w:val="20"/>
                <w:szCs w:val="20"/>
              </w:rPr>
            </w:pPr>
            <w:r w:rsidRPr="00B00EC7">
              <w:rPr>
                <w:iCs/>
                <w:sz w:val="20"/>
                <w:szCs w:val="20"/>
              </w:rPr>
              <w:t>Result in moderate morbidity (illness) rates and low mortality rates</w:t>
            </w:r>
          </w:p>
          <w:p w14:paraId="3EBF7C4B" w14:textId="77777777" w:rsidR="00A41294" w:rsidRPr="00B00EC7" w:rsidRDefault="00A41294" w:rsidP="00205C19">
            <w:pPr>
              <w:widowControl/>
              <w:numPr>
                <w:ilvl w:val="0"/>
                <w:numId w:val="28"/>
              </w:numPr>
              <w:tabs>
                <w:tab w:val="clear" w:pos="720"/>
              </w:tabs>
              <w:ind w:left="360"/>
              <w:rPr>
                <w:iCs/>
                <w:sz w:val="20"/>
                <w:szCs w:val="20"/>
              </w:rPr>
            </w:pPr>
            <w:r w:rsidRPr="00B00EC7">
              <w:rPr>
                <w:iCs/>
                <w:sz w:val="20"/>
                <w:szCs w:val="20"/>
              </w:rPr>
              <w:t>Require specific enhancements of CDC</w:t>
            </w:r>
            <w:r w:rsidR="00995E52" w:rsidRPr="00B00EC7">
              <w:rPr>
                <w:iCs/>
                <w:sz w:val="20"/>
                <w:szCs w:val="20"/>
              </w:rPr>
              <w:t>’</w:t>
            </w:r>
            <w:r w:rsidRPr="00B00EC7">
              <w:rPr>
                <w:iCs/>
                <w:sz w:val="20"/>
                <w:szCs w:val="20"/>
              </w:rPr>
              <w:t>s diagnostic capacity and enhanced disease surveillance</w:t>
            </w:r>
          </w:p>
        </w:tc>
        <w:tc>
          <w:tcPr>
            <w:tcW w:w="3528" w:type="dxa"/>
          </w:tcPr>
          <w:p w14:paraId="3EBF7C4C" w14:textId="77777777" w:rsidR="00705C54" w:rsidRPr="00F51D7F" w:rsidRDefault="00923B8E" w:rsidP="000F62F8">
            <w:pPr>
              <w:widowControl/>
              <w:rPr>
                <w:iCs/>
                <w:sz w:val="20"/>
                <w:szCs w:val="20"/>
              </w:rPr>
            </w:pPr>
            <w:hyperlink r:id="rId47" w:history="1">
              <w:r w:rsidR="00BA15C3" w:rsidRPr="00F51D7F">
                <w:rPr>
                  <w:rStyle w:val="Hyperlink"/>
                  <w:iCs/>
                  <w:sz w:val="20"/>
                  <w:szCs w:val="20"/>
                </w:rPr>
                <w:t>Brucellosis</w:t>
              </w:r>
            </w:hyperlink>
            <w:r w:rsidR="00BA15C3" w:rsidRPr="00F51D7F">
              <w:rPr>
                <w:iCs/>
                <w:sz w:val="20"/>
                <w:szCs w:val="20"/>
              </w:rPr>
              <w:t xml:space="preserve"> (</w:t>
            </w:r>
            <w:r w:rsidR="00BA15C3" w:rsidRPr="00F51D7F">
              <w:rPr>
                <w:i/>
                <w:iCs/>
                <w:sz w:val="20"/>
                <w:szCs w:val="20"/>
              </w:rPr>
              <w:t xml:space="preserve">Brucella </w:t>
            </w:r>
            <w:r w:rsidR="00BA15C3" w:rsidRPr="00F51D7F">
              <w:rPr>
                <w:iCs/>
                <w:sz w:val="20"/>
                <w:szCs w:val="20"/>
              </w:rPr>
              <w:t>species)</w:t>
            </w:r>
          </w:p>
          <w:p w14:paraId="3EBF7C4D" w14:textId="77777777" w:rsidR="00BA15C3" w:rsidRPr="00F51D7F" w:rsidRDefault="00BA15C3" w:rsidP="000F62F8">
            <w:pPr>
              <w:widowControl/>
              <w:rPr>
                <w:iCs/>
                <w:sz w:val="20"/>
                <w:szCs w:val="20"/>
              </w:rPr>
            </w:pPr>
            <w:r w:rsidRPr="00F51D7F">
              <w:rPr>
                <w:iCs/>
                <w:sz w:val="20"/>
                <w:szCs w:val="20"/>
                <w:u w:val="single"/>
              </w:rPr>
              <w:t>Glanders</w:t>
            </w:r>
            <w:r w:rsidRPr="00F51D7F">
              <w:rPr>
                <w:iCs/>
                <w:sz w:val="20"/>
                <w:szCs w:val="20"/>
              </w:rPr>
              <w:t xml:space="preserve"> (</w:t>
            </w:r>
            <w:r w:rsidRPr="00F51D7F">
              <w:rPr>
                <w:i/>
                <w:iCs/>
                <w:sz w:val="20"/>
                <w:szCs w:val="20"/>
              </w:rPr>
              <w:t>Burkholderia mallei</w:t>
            </w:r>
            <w:r w:rsidRPr="00F51D7F">
              <w:rPr>
                <w:iCs/>
                <w:sz w:val="20"/>
                <w:szCs w:val="20"/>
              </w:rPr>
              <w:t>)</w:t>
            </w:r>
          </w:p>
          <w:p w14:paraId="3EBF7C4E" w14:textId="77777777" w:rsidR="00BA15C3" w:rsidRPr="00F51D7F" w:rsidRDefault="00BA15C3" w:rsidP="000F62F8">
            <w:pPr>
              <w:widowControl/>
              <w:rPr>
                <w:iCs/>
                <w:sz w:val="20"/>
                <w:szCs w:val="20"/>
              </w:rPr>
            </w:pPr>
            <w:r w:rsidRPr="00F51D7F">
              <w:rPr>
                <w:iCs/>
                <w:sz w:val="20"/>
                <w:szCs w:val="20"/>
                <w:u w:val="single"/>
              </w:rPr>
              <w:t>Psittacosis</w:t>
            </w:r>
            <w:r w:rsidRPr="00F51D7F">
              <w:rPr>
                <w:iCs/>
                <w:sz w:val="20"/>
                <w:szCs w:val="20"/>
              </w:rPr>
              <w:t xml:space="preserve"> (</w:t>
            </w:r>
            <w:r w:rsidRPr="00F51D7F">
              <w:rPr>
                <w:i/>
                <w:iCs/>
                <w:sz w:val="20"/>
                <w:szCs w:val="20"/>
              </w:rPr>
              <w:t>Chlamydia psittaci</w:t>
            </w:r>
            <w:r w:rsidRPr="00F51D7F">
              <w:rPr>
                <w:iCs/>
                <w:sz w:val="20"/>
                <w:szCs w:val="20"/>
              </w:rPr>
              <w:t>)</w:t>
            </w:r>
          </w:p>
          <w:p w14:paraId="3EBF7C4F" w14:textId="77777777" w:rsidR="00BA15C3" w:rsidRPr="00F51D7F" w:rsidRDefault="00923B8E" w:rsidP="000F62F8">
            <w:pPr>
              <w:widowControl/>
              <w:rPr>
                <w:iCs/>
                <w:sz w:val="20"/>
                <w:szCs w:val="20"/>
              </w:rPr>
            </w:pPr>
            <w:hyperlink r:id="rId48" w:history="1">
              <w:r w:rsidR="00BA15C3" w:rsidRPr="00246F5B">
                <w:rPr>
                  <w:rStyle w:val="Hyperlink"/>
                  <w:iCs/>
                  <w:sz w:val="20"/>
                  <w:szCs w:val="20"/>
                </w:rPr>
                <w:t>Q fever</w:t>
              </w:r>
            </w:hyperlink>
            <w:r w:rsidR="00BA15C3" w:rsidRPr="00F51D7F">
              <w:rPr>
                <w:iCs/>
                <w:sz w:val="20"/>
                <w:szCs w:val="20"/>
              </w:rPr>
              <w:t xml:space="preserve"> (</w:t>
            </w:r>
            <w:r w:rsidR="000B7424" w:rsidRPr="00F51D7F">
              <w:rPr>
                <w:i/>
                <w:iCs/>
                <w:sz w:val="20"/>
                <w:szCs w:val="20"/>
              </w:rPr>
              <w:t>Coxiella burnetti</w:t>
            </w:r>
            <w:r w:rsidR="000B7424" w:rsidRPr="00F51D7F">
              <w:rPr>
                <w:iCs/>
                <w:sz w:val="20"/>
                <w:szCs w:val="20"/>
              </w:rPr>
              <w:t>)</w:t>
            </w:r>
          </w:p>
          <w:p w14:paraId="3EBF7C50" w14:textId="77777777" w:rsidR="00BA15C3" w:rsidRPr="00F51D7F" w:rsidRDefault="00923B8E" w:rsidP="000F62F8">
            <w:pPr>
              <w:widowControl/>
              <w:rPr>
                <w:iCs/>
                <w:sz w:val="20"/>
                <w:szCs w:val="20"/>
              </w:rPr>
            </w:pPr>
            <w:hyperlink r:id="rId49" w:history="1">
              <w:r w:rsidR="00BA15C3" w:rsidRPr="00F51D7F">
                <w:rPr>
                  <w:rStyle w:val="Hyperlink"/>
                  <w:iCs/>
                  <w:sz w:val="20"/>
                  <w:szCs w:val="20"/>
                </w:rPr>
                <w:t>Ricin toxin</w:t>
              </w:r>
            </w:hyperlink>
            <w:r w:rsidR="00BA15C3" w:rsidRPr="00F51D7F">
              <w:rPr>
                <w:iCs/>
                <w:sz w:val="20"/>
                <w:szCs w:val="20"/>
              </w:rPr>
              <w:t xml:space="preserve"> from castor beans</w:t>
            </w:r>
          </w:p>
          <w:p w14:paraId="3EBF7C51" w14:textId="77777777" w:rsidR="00BA15C3" w:rsidRPr="00F51D7F" w:rsidRDefault="00BA15C3" w:rsidP="000F62F8">
            <w:pPr>
              <w:widowControl/>
              <w:rPr>
                <w:iCs/>
                <w:sz w:val="20"/>
                <w:szCs w:val="20"/>
                <w:u w:val="single"/>
              </w:rPr>
            </w:pPr>
            <w:r w:rsidRPr="00F51D7F">
              <w:rPr>
                <w:iCs/>
                <w:sz w:val="20"/>
                <w:szCs w:val="20"/>
                <w:u w:val="single"/>
              </w:rPr>
              <w:t>Staphylococcal enter</w:t>
            </w:r>
            <w:r w:rsidR="004148D8">
              <w:rPr>
                <w:iCs/>
                <w:sz w:val="20"/>
                <w:szCs w:val="20"/>
                <w:u w:val="single"/>
              </w:rPr>
              <w:t>o</w:t>
            </w:r>
            <w:r w:rsidRPr="00F51D7F">
              <w:rPr>
                <w:iCs/>
                <w:sz w:val="20"/>
                <w:szCs w:val="20"/>
                <w:u w:val="single"/>
              </w:rPr>
              <w:t>toxin B</w:t>
            </w:r>
          </w:p>
          <w:p w14:paraId="3EBF7C52" w14:textId="77777777" w:rsidR="00BA15C3" w:rsidRPr="00F51D7F" w:rsidRDefault="00BA15C3" w:rsidP="00B00EC7">
            <w:pPr>
              <w:widowControl/>
              <w:rPr>
                <w:iCs/>
                <w:sz w:val="20"/>
                <w:szCs w:val="20"/>
              </w:rPr>
            </w:pPr>
            <w:r w:rsidRPr="00F51D7F">
              <w:rPr>
                <w:iCs/>
                <w:sz w:val="20"/>
                <w:szCs w:val="20"/>
                <w:u w:val="single"/>
              </w:rPr>
              <w:t>Typhus</w:t>
            </w:r>
            <w:r w:rsidRPr="00F51D7F">
              <w:rPr>
                <w:iCs/>
                <w:sz w:val="20"/>
                <w:szCs w:val="20"/>
              </w:rPr>
              <w:t xml:space="preserve"> (</w:t>
            </w:r>
            <w:r w:rsidRPr="00F51D7F">
              <w:rPr>
                <w:i/>
                <w:iCs/>
                <w:sz w:val="20"/>
                <w:szCs w:val="20"/>
              </w:rPr>
              <w:t>Rickettsia prowazekii</w:t>
            </w:r>
            <w:r w:rsidRPr="00F51D7F">
              <w:rPr>
                <w:iCs/>
                <w:sz w:val="20"/>
                <w:szCs w:val="20"/>
              </w:rPr>
              <w:t>)</w:t>
            </w:r>
          </w:p>
        </w:tc>
      </w:tr>
      <w:tr w:rsidR="00705C54" w:rsidRPr="000F62F8" w14:paraId="3EBF7C5A" w14:textId="77777777" w:rsidTr="000120EE">
        <w:tc>
          <w:tcPr>
            <w:tcW w:w="6048" w:type="dxa"/>
          </w:tcPr>
          <w:p w14:paraId="3EBF7C54" w14:textId="77777777" w:rsidR="00AB4968" w:rsidRPr="00B00EC7" w:rsidRDefault="00BC14B1" w:rsidP="000F62F8">
            <w:pPr>
              <w:widowControl/>
              <w:rPr>
                <w:sz w:val="20"/>
                <w:szCs w:val="20"/>
              </w:rPr>
            </w:pPr>
            <w:r w:rsidRPr="00B00EC7">
              <w:rPr>
                <w:iCs/>
                <w:sz w:val="20"/>
                <w:szCs w:val="20"/>
                <w:u w:val="single"/>
              </w:rPr>
              <w:t xml:space="preserve">Category C </w:t>
            </w:r>
            <w:r w:rsidR="004148D8">
              <w:rPr>
                <w:iCs/>
                <w:sz w:val="20"/>
                <w:szCs w:val="20"/>
                <w:u w:val="single"/>
              </w:rPr>
              <w:t>a</w:t>
            </w:r>
            <w:r w:rsidR="004148D8" w:rsidRPr="00B00EC7">
              <w:rPr>
                <w:iCs/>
                <w:sz w:val="20"/>
                <w:szCs w:val="20"/>
                <w:u w:val="single"/>
              </w:rPr>
              <w:t>gents</w:t>
            </w:r>
            <w:r w:rsidRPr="00B00EC7">
              <w:rPr>
                <w:iCs/>
                <w:sz w:val="20"/>
                <w:szCs w:val="20"/>
              </w:rPr>
              <w:t xml:space="preserve">: </w:t>
            </w:r>
            <w:r w:rsidR="00AB4968" w:rsidRPr="00B00EC7">
              <w:rPr>
                <w:iCs/>
                <w:sz w:val="20"/>
                <w:szCs w:val="20"/>
              </w:rPr>
              <w:t>T</w:t>
            </w:r>
            <w:r w:rsidRPr="00B00EC7">
              <w:rPr>
                <w:iCs/>
                <w:sz w:val="20"/>
                <w:szCs w:val="20"/>
              </w:rPr>
              <w:t>hird</w:t>
            </w:r>
            <w:r w:rsidR="004148D8">
              <w:rPr>
                <w:iCs/>
                <w:sz w:val="20"/>
                <w:szCs w:val="20"/>
              </w:rPr>
              <w:t>-</w:t>
            </w:r>
            <w:r w:rsidRPr="00B00EC7">
              <w:rPr>
                <w:iCs/>
                <w:sz w:val="20"/>
                <w:szCs w:val="20"/>
              </w:rPr>
              <w:t>highest</w:t>
            </w:r>
            <w:r w:rsidR="004148D8">
              <w:rPr>
                <w:iCs/>
                <w:sz w:val="20"/>
                <w:szCs w:val="20"/>
              </w:rPr>
              <w:t>-</w:t>
            </w:r>
            <w:r w:rsidRPr="00B00EC7">
              <w:rPr>
                <w:iCs/>
                <w:sz w:val="20"/>
                <w:szCs w:val="20"/>
              </w:rPr>
              <w:t>priority agents</w:t>
            </w:r>
            <w:r w:rsidR="004148D8">
              <w:rPr>
                <w:iCs/>
                <w:sz w:val="20"/>
                <w:szCs w:val="20"/>
              </w:rPr>
              <w:t>—</w:t>
            </w:r>
            <w:r w:rsidRPr="00B00EC7">
              <w:rPr>
                <w:iCs/>
                <w:sz w:val="20"/>
                <w:szCs w:val="20"/>
              </w:rPr>
              <w:t xml:space="preserve">emerging pathogens that could </w:t>
            </w:r>
            <w:r w:rsidR="001E79C1" w:rsidRPr="00F51D7F">
              <w:rPr>
                <w:sz w:val="20"/>
                <w:szCs w:val="20"/>
              </w:rPr>
              <w:t xml:space="preserve">be </w:t>
            </w:r>
            <w:r w:rsidR="001E79C1" w:rsidRPr="00B00EC7">
              <w:rPr>
                <w:sz w:val="20"/>
                <w:szCs w:val="20"/>
              </w:rPr>
              <w:t>engineered for mass dissemination in the future because of</w:t>
            </w:r>
            <w:r w:rsidR="00AB4968" w:rsidRPr="00B00EC7">
              <w:rPr>
                <w:sz w:val="20"/>
                <w:szCs w:val="20"/>
              </w:rPr>
              <w:t xml:space="preserve">: </w:t>
            </w:r>
          </w:p>
          <w:p w14:paraId="3EBF7C55" w14:textId="77777777" w:rsidR="00AB4968" w:rsidRPr="00B00EC7" w:rsidRDefault="00AB4968" w:rsidP="00205C19">
            <w:pPr>
              <w:widowControl/>
              <w:numPr>
                <w:ilvl w:val="0"/>
                <w:numId w:val="28"/>
              </w:numPr>
              <w:tabs>
                <w:tab w:val="clear" w:pos="720"/>
              </w:tabs>
              <w:ind w:left="360"/>
              <w:rPr>
                <w:iCs/>
                <w:sz w:val="20"/>
                <w:szCs w:val="20"/>
              </w:rPr>
            </w:pPr>
            <w:r w:rsidRPr="00B00EC7">
              <w:rPr>
                <w:sz w:val="20"/>
                <w:szCs w:val="20"/>
              </w:rPr>
              <w:t>A</w:t>
            </w:r>
            <w:r w:rsidR="001E79C1" w:rsidRPr="00B00EC7">
              <w:rPr>
                <w:sz w:val="20"/>
                <w:szCs w:val="20"/>
              </w:rPr>
              <w:t>vailability</w:t>
            </w:r>
          </w:p>
          <w:p w14:paraId="3EBF7C56" w14:textId="77777777" w:rsidR="00AB4968" w:rsidRPr="00B00EC7" w:rsidRDefault="00AB4968" w:rsidP="00205C19">
            <w:pPr>
              <w:widowControl/>
              <w:numPr>
                <w:ilvl w:val="0"/>
                <w:numId w:val="28"/>
              </w:numPr>
              <w:tabs>
                <w:tab w:val="clear" w:pos="720"/>
              </w:tabs>
              <w:ind w:left="360"/>
              <w:rPr>
                <w:iCs/>
                <w:sz w:val="20"/>
                <w:szCs w:val="20"/>
              </w:rPr>
            </w:pPr>
            <w:r w:rsidRPr="00B00EC7">
              <w:rPr>
                <w:sz w:val="20"/>
                <w:szCs w:val="20"/>
              </w:rPr>
              <w:t>E</w:t>
            </w:r>
            <w:r w:rsidR="001E79C1" w:rsidRPr="00B00EC7">
              <w:rPr>
                <w:sz w:val="20"/>
                <w:szCs w:val="20"/>
              </w:rPr>
              <w:t>ase of production and dissemination</w:t>
            </w:r>
          </w:p>
          <w:p w14:paraId="3EBF7C57" w14:textId="77777777" w:rsidR="00705C54" w:rsidRPr="00B00EC7" w:rsidRDefault="00AB4968" w:rsidP="00205C19">
            <w:pPr>
              <w:widowControl/>
              <w:numPr>
                <w:ilvl w:val="0"/>
                <w:numId w:val="28"/>
              </w:numPr>
              <w:tabs>
                <w:tab w:val="clear" w:pos="720"/>
              </w:tabs>
              <w:ind w:left="360"/>
              <w:rPr>
                <w:iCs/>
                <w:sz w:val="20"/>
                <w:szCs w:val="20"/>
              </w:rPr>
            </w:pPr>
            <w:r w:rsidRPr="00B00EC7">
              <w:rPr>
                <w:sz w:val="20"/>
                <w:szCs w:val="20"/>
              </w:rPr>
              <w:t>P</w:t>
            </w:r>
            <w:r w:rsidR="001E79C1" w:rsidRPr="00B00EC7">
              <w:rPr>
                <w:sz w:val="20"/>
                <w:szCs w:val="20"/>
              </w:rPr>
              <w:t>otential for high morbidity and mortality rates and major health impact</w:t>
            </w:r>
          </w:p>
        </w:tc>
        <w:tc>
          <w:tcPr>
            <w:tcW w:w="3528" w:type="dxa"/>
          </w:tcPr>
          <w:p w14:paraId="3EBF7C58" w14:textId="77777777" w:rsidR="00705C54" w:rsidRPr="00F51D7F" w:rsidRDefault="001E79C1" w:rsidP="000F62F8">
            <w:pPr>
              <w:widowControl/>
              <w:rPr>
                <w:iCs/>
                <w:sz w:val="20"/>
                <w:szCs w:val="20"/>
                <w:u w:val="single"/>
              </w:rPr>
            </w:pPr>
            <w:r w:rsidRPr="00F51D7F">
              <w:rPr>
                <w:iCs/>
                <w:sz w:val="20"/>
                <w:szCs w:val="20"/>
                <w:u w:val="single"/>
              </w:rPr>
              <w:t xml:space="preserve">Nipah virus </w:t>
            </w:r>
          </w:p>
          <w:p w14:paraId="3EBF7C59" w14:textId="77777777" w:rsidR="001E79C1" w:rsidRPr="00F51D7F" w:rsidRDefault="001E79C1" w:rsidP="000F62F8">
            <w:pPr>
              <w:widowControl/>
              <w:rPr>
                <w:b/>
                <w:iCs/>
                <w:sz w:val="20"/>
                <w:szCs w:val="20"/>
                <w:u w:val="single"/>
              </w:rPr>
            </w:pPr>
            <w:r w:rsidRPr="00F51D7F">
              <w:rPr>
                <w:iCs/>
                <w:sz w:val="20"/>
                <w:szCs w:val="20"/>
                <w:u w:val="single"/>
              </w:rPr>
              <w:t>Hantavirus</w:t>
            </w:r>
          </w:p>
        </w:tc>
      </w:tr>
    </w:tbl>
    <w:p w14:paraId="3EBF7C5B" w14:textId="77777777" w:rsidR="001126EC" w:rsidRDefault="001126EC" w:rsidP="005C4C39">
      <w:pPr>
        <w:pStyle w:val="ListBullet"/>
        <w:numPr>
          <w:ilvl w:val="0"/>
          <w:numId w:val="0"/>
        </w:numPr>
        <w:rPr>
          <w:sz w:val="20"/>
          <w:szCs w:val="20"/>
          <w:vertAlign w:val="superscript"/>
        </w:rPr>
      </w:pPr>
    </w:p>
    <w:p w14:paraId="3EBF7C5C" w14:textId="77777777" w:rsidR="005C4C39" w:rsidRPr="001126EC" w:rsidRDefault="001126EC" w:rsidP="005C4C39">
      <w:pPr>
        <w:pStyle w:val="ListBullet"/>
        <w:numPr>
          <w:ilvl w:val="0"/>
          <w:numId w:val="0"/>
        </w:numPr>
        <w:rPr>
          <w:sz w:val="20"/>
          <w:szCs w:val="20"/>
        </w:rPr>
      </w:pPr>
      <w:r w:rsidRPr="001126EC">
        <w:rPr>
          <w:sz w:val="20"/>
          <w:szCs w:val="20"/>
          <w:vertAlign w:val="superscript"/>
        </w:rPr>
        <w:t>a</w:t>
      </w:r>
      <w:r w:rsidRPr="001126EC">
        <w:rPr>
          <w:sz w:val="20"/>
          <w:szCs w:val="20"/>
        </w:rPr>
        <w:t xml:space="preserve"> </w:t>
      </w:r>
      <w:r w:rsidR="005C4C39" w:rsidRPr="001126EC">
        <w:rPr>
          <w:sz w:val="20"/>
          <w:szCs w:val="20"/>
        </w:rPr>
        <w:t xml:space="preserve">Biotoxins are identified as chemical agents within CDC’s classification system and are therefore listed in Table 1. </w:t>
      </w:r>
      <w:r w:rsidR="00F76464" w:rsidRPr="001126EC">
        <w:rPr>
          <w:sz w:val="20"/>
          <w:szCs w:val="20"/>
        </w:rPr>
        <w:t>(</w:t>
      </w:r>
      <w:r w:rsidR="00F76464" w:rsidRPr="001126EC">
        <w:rPr>
          <w:i/>
          <w:sz w:val="20"/>
          <w:szCs w:val="20"/>
        </w:rPr>
        <w:t>Note: CDC lists ricin as both a chemical and biological agent</w:t>
      </w:r>
      <w:r w:rsidR="004148D8">
        <w:rPr>
          <w:i/>
          <w:sz w:val="20"/>
          <w:szCs w:val="20"/>
        </w:rPr>
        <w:t xml:space="preserve">, so </w:t>
      </w:r>
      <w:r w:rsidR="00F76464" w:rsidRPr="001126EC">
        <w:rPr>
          <w:i/>
          <w:sz w:val="20"/>
          <w:szCs w:val="20"/>
        </w:rPr>
        <w:t>ricin is listed in Table</w:t>
      </w:r>
      <w:r w:rsidR="004148D8">
        <w:rPr>
          <w:i/>
          <w:sz w:val="20"/>
          <w:szCs w:val="20"/>
        </w:rPr>
        <w:t>s</w:t>
      </w:r>
      <w:r w:rsidR="00F76464" w:rsidRPr="001126EC">
        <w:rPr>
          <w:i/>
          <w:sz w:val="20"/>
          <w:szCs w:val="20"/>
        </w:rPr>
        <w:t xml:space="preserve"> 1 and 2</w:t>
      </w:r>
      <w:r w:rsidR="004148D8">
        <w:rPr>
          <w:i/>
          <w:sz w:val="20"/>
          <w:szCs w:val="20"/>
        </w:rPr>
        <w:t>.</w:t>
      </w:r>
      <w:r w:rsidR="004148D8" w:rsidRPr="001126EC">
        <w:rPr>
          <w:sz w:val="20"/>
          <w:szCs w:val="20"/>
        </w:rPr>
        <w:t>)</w:t>
      </w:r>
      <w:r w:rsidR="004148D8">
        <w:rPr>
          <w:sz w:val="20"/>
          <w:szCs w:val="20"/>
        </w:rPr>
        <w:t xml:space="preserve"> </w:t>
      </w:r>
      <w:r w:rsidR="0032381F">
        <w:rPr>
          <w:sz w:val="20"/>
          <w:szCs w:val="20"/>
        </w:rPr>
        <w:t>Consensus has not been achieved regarding how to classify biotoxins. This</w:t>
      </w:r>
      <w:r w:rsidR="005C4C39" w:rsidRPr="001126EC">
        <w:rPr>
          <w:sz w:val="20"/>
          <w:szCs w:val="20"/>
        </w:rPr>
        <w:t xml:space="preserve"> chapter follow</w:t>
      </w:r>
      <w:r w:rsidR="0032381F">
        <w:rPr>
          <w:sz w:val="20"/>
          <w:szCs w:val="20"/>
        </w:rPr>
        <w:t>s</w:t>
      </w:r>
      <w:r w:rsidR="005C4C39" w:rsidRPr="001126EC">
        <w:rPr>
          <w:sz w:val="20"/>
          <w:szCs w:val="20"/>
        </w:rPr>
        <w:t xml:space="preserve"> CDC</w:t>
      </w:r>
      <w:r w:rsidR="0032381F">
        <w:rPr>
          <w:sz w:val="20"/>
          <w:szCs w:val="20"/>
        </w:rPr>
        <w:t>’s</w:t>
      </w:r>
      <w:r w:rsidR="005C4C39" w:rsidRPr="001126EC">
        <w:rPr>
          <w:sz w:val="20"/>
          <w:szCs w:val="20"/>
        </w:rPr>
        <w:t xml:space="preserve"> classification system.</w:t>
      </w:r>
    </w:p>
    <w:p w14:paraId="3EBF7C5D" w14:textId="77777777" w:rsidR="0081640D" w:rsidRPr="001126EC" w:rsidRDefault="0081640D" w:rsidP="005C4C39">
      <w:pPr>
        <w:pStyle w:val="ListBullet"/>
        <w:numPr>
          <w:ilvl w:val="0"/>
          <w:numId w:val="0"/>
        </w:numPr>
        <w:rPr>
          <w:sz w:val="20"/>
          <w:szCs w:val="20"/>
        </w:rPr>
      </w:pPr>
    </w:p>
    <w:p w14:paraId="3EBF7C5E" w14:textId="77777777" w:rsidR="0081640D" w:rsidRPr="001126EC" w:rsidRDefault="001126EC" w:rsidP="005C4C39">
      <w:pPr>
        <w:pStyle w:val="ListBullet"/>
        <w:numPr>
          <w:ilvl w:val="0"/>
          <w:numId w:val="0"/>
        </w:numPr>
        <w:rPr>
          <w:sz w:val="20"/>
          <w:szCs w:val="20"/>
        </w:rPr>
      </w:pPr>
      <w:r w:rsidRPr="001126EC">
        <w:rPr>
          <w:sz w:val="20"/>
          <w:szCs w:val="20"/>
          <w:vertAlign w:val="superscript"/>
        </w:rPr>
        <w:t>b</w:t>
      </w:r>
      <w:r w:rsidRPr="001126EC">
        <w:rPr>
          <w:sz w:val="20"/>
          <w:szCs w:val="20"/>
        </w:rPr>
        <w:t xml:space="preserve"> </w:t>
      </w:r>
      <w:r w:rsidR="0081640D" w:rsidRPr="001126EC">
        <w:rPr>
          <w:sz w:val="20"/>
          <w:szCs w:val="20"/>
        </w:rPr>
        <w:t xml:space="preserve">Links have been provided </w:t>
      </w:r>
      <w:r w:rsidR="00862964" w:rsidRPr="001126EC">
        <w:rPr>
          <w:sz w:val="20"/>
          <w:szCs w:val="20"/>
        </w:rPr>
        <w:t>for agents if they are available.</w:t>
      </w:r>
    </w:p>
    <w:p w14:paraId="3EBF7C5F" w14:textId="77777777" w:rsidR="00705C54" w:rsidRDefault="00705C54" w:rsidP="00A20CB7">
      <w:pPr>
        <w:widowControl/>
        <w:rPr>
          <w:b/>
          <w:iCs/>
        </w:rPr>
      </w:pPr>
    </w:p>
    <w:p w14:paraId="3EBF7C60" w14:textId="77777777" w:rsidR="0065400E" w:rsidRDefault="00C804F8" w:rsidP="00A20CB7">
      <w:pPr>
        <w:widowControl/>
        <w:autoSpaceDE/>
        <w:autoSpaceDN/>
        <w:adjustRightInd/>
      </w:pPr>
      <w:bookmarkStart w:id="38" w:name="bdef"/>
      <w:bookmarkEnd w:id="38"/>
      <w:r>
        <w:br w:type="page"/>
      </w:r>
      <w:r w:rsidR="001E79C1">
        <w:lastRenderedPageBreak/>
        <w:t>Gi</w:t>
      </w:r>
      <w:r w:rsidR="0065400E">
        <w:t xml:space="preserve">ven the wide spectrum of biological agents and possible symptoms and health effects, a comprehensive discussion of all biological agents is beyond the scope of </w:t>
      </w:r>
      <w:r w:rsidR="00DD5F38">
        <w:t xml:space="preserve">this chapter. The following resources provide </w:t>
      </w:r>
      <w:r w:rsidR="00E35137">
        <w:t>detailed information on specific b</w:t>
      </w:r>
      <w:r w:rsidR="009D58CB">
        <w:t>iological agents:</w:t>
      </w:r>
    </w:p>
    <w:p w14:paraId="3EBF7C61" w14:textId="77777777" w:rsidR="0065400E" w:rsidRDefault="0065400E" w:rsidP="00A20CB7">
      <w:pPr>
        <w:widowControl/>
        <w:autoSpaceDE/>
        <w:autoSpaceDN/>
        <w:adjustRightInd/>
      </w:pPr>
    </w:p>
    <w:p w14:paraId="3EBF7C62" w14:textId="156D9B08" w:rsidR="00682DBB" w:rsidRDefault="00DD5F38" w:rsidP="00482BA7">
      <w:pPr>
        <w:widowControl/>
        <w:numPr>
          <w:ilvl w:val="0"/>
          <w:numId w:val="2"/>
        </w:numPr>
        <w:autoSpaceDE/>
        <w:autoSpaceDN/>
        <w:adjustRightInd/>
        <w:spacing w:after="120"/>
      </w:pPr>
      <w:r w:rsidRPr="00DD5F38">
        <w:t>CDC</w:t>
      </w:r>
      <w:r w:rsidR="00995E52">
        <w:t>’</w:t>
      </w:r>
      <w:r>
        <w:t xml:space="preserve">s </w:t>
      </w:r>
      <w:r w:rsidR="00995E52">
        <w:t>“</w:t>
      </w:r>
      <w:hyperlink r:id="rId50" w:history="1">
        <w:r w:rsidR="007E2653" w:rsidRPr="004141BD">
          <w:rPr>
            <w:rStyle w:val="Hyperlink"/>
          </w:rPr>
          <w:t>E</w:t>
        </w:r>
        <w:r w:rsidRPr="004141BD">
          <w:rPr>
            <w:rStyle w:val="Hyperlink"/>
          </w:rPr>
          <w:t xml:space="preserve">mergency </w:t>
        </w:r>
        <w:r w:rsidR="007E2653" w:rsidRPr="004141BD">
          <w:rPr>
            <w:rStyle w:val="Hyperlink"/>
          </w:rPr>
          <w:t>P</w:t>
        </w:r>
        <w:r w:rsidRPr="004141BD">
          <w:rPr>
            <w:rStyle w:val="Hyperlink"/>
          </w:rPr>
          <w:t xml:space="preserve">reparedness and </w:t>
        </w:r>
        <w:r w:rsidR="007E2653" w:rsidRPr="004141BD">
          <w:rPr>
            <w:rStyle w:val="Hyperlink"/>
          </w:rPr>
          <w:t>R</w:t>
        </w:r>
        <w:r w:rsidRPr="004141BD">
          <w:rPr>
            <w:rStyle w:val="Hyperlink"/>
          </w:rPr>
          <w:t>esponse</w:t>
        </w:r>
      </w:hyperlink>
      <w:r w:rsidR="00862964">
        <w:t>”</w:t>
      </w:r>
      <w:r w:rsidRPr="004141BD">
        <w:t xml:space="preserve"> </w:t>
      </w:r>
      <w:r w:rsidR="00952784">
        <w:t>w</w:t>
      </w:r>
      <w:r w:rsidRPr="004141BD">
        <w:t>ebsite</w:t>
      </w:r>
      <w:r>
        <w:t>.</w:t>
      </w:r>
    </w:p>
    <w:p w14:paraId="3EBF7C63" w14:textId="28E13A7B" w:rsidR="0065400E" w:rsidRDefault="0065400E" w:rsidP="00482BA7">
      <w:pPr>
        <w:widowControl/>
        <w:numPr>
          <w:ilvl w:val="0"/>
          <w:numId w:val="2"/>
        </w:numPr>
        <w:autoSpaceDE/>
        <w:autoSpaceDN/>
        <w:adjustRightInd/>
        <w:spacing w:after="120"/>
      </w:pPr>
      <w:r>
        <w:t>N</w:t>
      </w:r>
      <w:r w:rsidR="00E35137">
        <w:t>RT</w:t>
      </w:r>
      <w:r w:rsidR="00995E52">
        <w:t>’</w:t>
      </w:r>
      <w:r w:rsidR="00E35137">
        <w:t>s</w:t>
      </w:r>
      <w:r w:rsidR="00DD5F38">
        <w:t xml:space="preserve"> </w:t>
      </w:r>
      <w:r>
        <w:t>Q</w:t>
      </w:r>
      <w:r w:rsidR="00ED4F19">
        <w:t>uick Reference Guides</w:t>
      </w:r>
      <w:r w:rsidR="001126EC">
        <w:t xml:space="preserve"> </w:t>
      </w:r>
      <w:r>
        <w:t xml:space="preserve">for biological agents, many of which are cross-listed with the CDC </w:t>
      </w:r>
      <w:r w:rsidR="00E35137">
        <w:t>agents.</w:t>
      </w:r>
      <w:r>
        <w:t xml:space="preserve"> The Q</w:t>
      </w:r>
      <w:r w:rsidR="00ED4F19">
        <w:t>uick Reference Guides</w:t>
      </w:r>
      <w:r>
        <w:t xml:space="preserve"> are available for downloading at </w:t>
      </w:r>
      <w:hyperlink r:id="rId51" w:history="1">
        <w:r w:rsidRPr="00AB04A6">
          <w:rPr>
            <w:rStyle w:val="Hyperlink"/>
          </w:rPr>
          <w:t>NRT</w:t>
        </w:r>
        <w:r w:rsidR="00995E52">
          <w:rPr>
            <w:rStyle w:val="Hyperlink"/>
          </w:rPr>
          <w:t>’</w:t>
        </w:r>
        <w:r w:rsidRPr="00AB04A6">
          <w:rPr>
            <w:rStyle w:val="Hyperlink"/>
          </w:rPr>
          <w:t xml:space="preserve">s </w:t>
        </w:r>
        <w:r w:rsidR="00952784">
          <w:rPr>
            <w:rStyle w:val="Hyperlink"/>
          </w:rPr>
          <w:t>w</w:t>
        </w:r>
        <w:r w:rsidRPr="00AB04A6">
          <w:rPr>
            <w:rStyle w:val="Hyperlink"/>
          </w:rPr>
          <w:t>ebsite</w:t>
        </w:r>
      </w:hyperlink>
      <w:r w:rsidR="00AB04A6">
        <w:t>.</w:t>
      </w:r>
      <w:r>
        <w:t xml:space="preserve"> </w:t>
      </w:r>
    </w:p>
    <w:p w14:paraId="3EBF7C64" w14:textId="77777777" w:rsidR="00892292" w:rsidRDefault="0065400E" w:rsidP="00482BA7">
      <w:pPr>
        <w:widowControl/>
        <w:numPr>
          <w:ilvl w:val="0"/>
          <w:numId w:val="2"/>
        </w:numPr>
        <w:autoSpaceDE/>
        <w:autoSpaceDN/>
        <w:adjustRightInd/>
        <w:spacing w:after="120"/>
      </w:pPr>
      <w:r>
        <w:t>U.S. Army Medical Research Institute of Infectious Diseases (USAMRIID)</w:t>
      </w:r>
      <w:r w:rsidR="00995E52">
        <w:t>’</w:t>
      </w:r>
      <w:r>
        <w:t xml:space="preserve">s </w:t>
      </w:r>
      <w:hyperlink r:id="rId52" w:history="1">
        <w:r w:rsidRPr="00892292">
          <w:rPr>
            <w:rStyle w:val="Hyperlink"/>
            <w:i/>
          </w:rPr>
          <w:t>Defense Against Toxi</w:t>
        </w:r>
        <w:r w:rsidR="001A2CC8">
          <w:rPr>
            <w:rStyle w:val="Hyperlink"/>
            <w:i/>
          </w:rPr>
          <w:t>n</w:t>
        </w:r>
        <w:r w:rsidRPr="00892292">
          <w:rPr>
            <w:rStyle w:val="Hyperlink"/>
            <w:i/>
          </w:rPr>
          <w:t xml:space="preserve"> Weapons</w:t>
        </w:r>
      </w:hyperlink>
      <w:r w:rsidR="00892292">
        <w:t>.</w:t>
      </w:r>
    </w:p>
    <w:p w14:paraId="3EBF7C65" w14:textId="77777777" w:rsidR="0065400E" w:rsidRPr="00482BA7" w:rsidRDefault="00923B8E" w:rsidP="00482BA7">
      <w:pPr>
        <w:pStyle w:val="ListParagraph"/>
        <w:widowControl/>
        <w:numPr>
          <w:ilvl w:val="0"/>
          <w:numId w:val="2"/>
        </w:numPr>
        <w:autoSpaceDE/>
        <w:autoSpaceDN/>
        <w:adjustRightInd/>
        <w:spacing w:after="120"/>
        <w:rPr>
          <w:i/>
        </w:rPr>
      </w:pPr>
      <w:hyperlink r:id="rId53" w:history="1">
        <w:r w:rsidR="0065400E" w:rsidRPr="00482BA7">
          <w:rPr>
            <w:rStyle w:val="Hyperlink"/>
            <w:i/>
          </w:rPr>
          <w:t>USAMRIID</w:t>
        </w:r>
        <w:r w:rsidR="00995E52" w:rsidRPr="00482BA7">
          <w:rPr>
            <w:rStyle w:val="Hyperlink"/>
            <w:i/>
          </w:rPr>
          <w:t>’</w:t>
        </w:r>
        <w:r w:rsidR="0065400E" w:rsidRPr="00482BA7">
          <w:rPr>
            <w:rStyle w:val="Hyperlink"/>
            <w:i/>
          </w:rPr>
          <w:t xml:space="preserve">s Medical Management of </w:t>
        </w:r>
        <w:r w:rsidR="00892292" w:rsidRPr="00482BA7">
          <w:rPr>
            <w:rStyle w:val="Hyperlink"/>
            <w:i/>
          </w:rPr>
          <w:t>Biological Casualties Handbook</w:t>
        </w:r>
      </w:hyperlink>
      <w:r w:rsidR="00892292" w:rsidRPr="00482BA7">
        <w:rPr>
          <w:i/>
        </w:rPr>
        <w:t xml:space="preserve">. </w:t>
      </w:r>
    </w:p>
    <w:p w14:paraId="3EBF7C66" w14:textId="0D86B176" w:rsidR="003B3F56" w:rsidRPr="004141BD" w:rsidRDefault="00A11E67" w:rsidP="00EE2989">
      <w:pPr>
        <w:widowControl/>
        <w:numPr>
          <w:ilvl w:val="0"/>
          <w:numId w:val="3"/>
        </w:numPr>
        <w:autoSpaceDE/>
        <w:autoSpaceDN/>
        <w:adjustRightInd/>
      </w:pPr>
      <w:r>
        <w:t>“</w:t>
      </w:r>
      <w:hyperlink r:id="rId54" w:history="1">
        <w:r w:rsidR="003B3F56" w:rsidRPr="004141BD">
          <w:rPr>
            <w:rStyle w:val="Hyperlink"/>
          </w:rPr>
          <w:t>Bio</w:t>
        </w:r>
        <w:r w:rsidR="001A2CC8">
          <w:rPr>
            <w:rStyle w:val="Hyperlink"/>
          </w:rPr>
          <w:t>terrorism</w:t>
        </w:r>
      </w:hyperlink>
      <w:r w:rsidR="003B3F56" w:rsidRPr="004141BD">
        <w:t>,</w:t>
      </w:r>
      <w:r w:rsidR="00995E52">
        <w:t>”</w:t>
      </w:r>
      <w:r w:rsidR="003B3F56" w:rsidRPr="004141BD">
        <w:t xml:space="preserve"> Infectio</w:t>
      </w:r>
      <w:r w:rsidR="002832DD" w:rsidRPr="004141BD">
        <w:t>u</w:t>
      </w:r>
      <w:r w:rsidR="003B3F56" w:rsidRPr="004141BD">
        <w:t>s Diseases Society of America</w:t>
      </w:r>
      <w:r w:rsidR="005B10CD">
        <w:t>.</w:t>
      </w:r>
    </w:p>
    <w:p w14:paraId="3EBF7C67" w14:textId="77777777" w:rsidR="0065400E" w:rsidRDefault="0065400E" w:rsidP="00A20CB7">
      <w:pPr>
        <w:widowControl/>
        <w:autoSpaceDE/>
        <w:autoSpaceDN/>
        <w:adjustRightInd/>
      </w:pPr>
    </w:p>
    <w:p w14:paraId="3EBF7C68" w14:textId="77777777" w:rsidR="0065400E" w:rsidRDefault="0065400E" w:rsidP="0074550F">
      <w:pPr>
        <w:pStyle w:val="Heading3"/>
      </w:pPr>
      <w:bookmarkStart w:id="39" w:name="_Toc197420203"/>
      <w:bookmarkStart w:id="40" w:name="_Toc289088144"/>
      <w:r>
        <w:t>4.2.1</w:t>
      </w:r>
      <w:r>
        <w:tab/>
        <w:t>BioWatch</w:t>
      </w:r>
      <w:bookmarkEnd w:id="39"/>
      <w:bookmarkEnd w:id="40"/>
    </w:p>
    <w:p w14:paraId="3EBF7C69" w14:textId="77777777" w:rsidR="0065400E" w:rsidRDefault="0065400E" w:rsidP="00A20CB7">
      <w:pPr>
        <w:widowControl/>
        <w:autoSpaceDE/>
        <w:autoSpaceDN/>
        <w:adjustRightInd/>
      </w:pPr>
    </w:p>
    <w:p w14:paraId="3EBF7C6A" w14:textId="638D397A" w:rsidR="0065400E" w:rsidRDefault="00862964" w:rsidP="00A20CB7">
      <w:pPr>
        <w:widowControl/>
        <w:autoSpaceDE/>
        <w:autoSpaceDN/>
        <w:adjustRightInd/>
      </w:pPr>
      <w:r w:rsidRPr="00862964">
        <w:t xml:space="preserve">BioWatch is a nationwide bio-surveillance system, designed to detect the </w:t>
      </w:r>
      <w:r w:rsidR="004D69CF">
        <w:t xml:space="preserve">individual </w:t>
      </w:r>
      <w:r w:rsidRPr="00862964">
        <w:t xml:space="preserve">release of select aerosolized </w:t>
      </w:r>
      <w:r w:rsidR="00495311">
        <w:t xml:space="preserve">biological </w:t>
      </w:r>
      <w:r w:rsidRPr="00862964">
        <w:t>agents. EPA may be responsible for leading operational planning with state and local first responders and health departments, and may execute environmental sampling necessary to verify a biological release</w:t>
      </w:r>
      <w:r w:rsidR="0032381F">
        <w:rPr>
          <w:rFonts w:ascii="Arial" w:hAnsi="Arial" w:cs="Arial"/>
          <w:color w:val="FF0000"/>
          <w:sz w:val="17"/>
          <w:szCs w:val="17"/>
        </w:rPr>
        <w:t xml:space="preserve">. </w:t>
      </w:r>
      <w:r w:rsidR="00632098" w:rsidRPr="00632098">
        <w:t>EPA also</w:t>
      </w:r>
      <w:r w:rsidR="00632098">
        <w:rPr>
          <w:rFonts w:ascii="Arial" w:hAnsi="Arial" w:cs="Arial"/>
          <w:color w:val="FF0000"/>
          <w:sz w:val="17"/>
          <w:szCs w:val="17"/>
        </w:rPr>
        <w:t xml:space="preserve"> </w:t>
      </w:r>
      <w:r w:rsidR="0065400E">
        <w:t>serves as the primary contact for state and local environmental monitoring agencies during a biological agent incident</w:t>
      </w:r>
      <w:r w:rsidR="00682DBB">
        <w:t xml:space="preserve"> (see </w:t>
      </w:r>
      <w:hyperlink w:anchor="TextBox4" w:history="1">
        <w:r w:rsidR="00C46ED7">
          <w:rPr>
            <w:rStyle w:val="Hyperlink"/>
          </w:rPr>
          <w:t>Text Box 4</w:t>
        </w:r>
      </w:hyperlink>
      <w:r w:rsidR="00682DBB">
        <w:t>).</w:t>
      </w:r>
      <w:r w:rsidR="00632098">
        <w:t xml:space="preserve"> Each EPA </w:t>
      </w:r>
      <w:r w:rsidR="0032381F">
        <w:t>r</w:t>
      </w:r>
      <w:r w:rsidR="00632098">
        <w:t>egion has a</w:t>
      </w:r>
      <w:r w:rsidR="00DD0617">
        <w:t>t least one</w:t>
      </w:r>
      <w:r w:rsidR="00632098">
        <w:t xml:space="preserve"> BioWatch Coordinator.</w:t>
      </w:r>
    </w:p>
    <w:p w14:paraId="3EBF7C6B" w14:textId="77777777" w:rsidR="00E85334" w:rsidRDefault="00E85334" w:rsidP="00A20CB7">
      <w:pPr>
        <w:widowControl/>
        <w:autoSpaceDE/>
        <w:autoSpaceDN/>
        <w:adjustRightInd/>
      </w:pPr>
    </w:p>
    <w:p w14:paraId="3EBF7C6C" w14:textId="77777777" w:rsidR="00745B9A" w:rsidRDefault="00745B9A" w:rsidP="00745B9A">
      <w:pPr>
        <w:pStyle w:val="Heading2"/>
      </w:pPr>
      <w:bookmarkStart w:id="41" w:name="_Toc197420204"/>
      <w:bookmarkStart w:id="42" w:name="_Toc289088145"/>
      <w:r>
        <w:t xml:space="preserve">4.3 </w:t>
      </w:r>
      <w:r>
        <w:tab/>
        <w:t xml:space="preserve">Secondary </w:t>
      </w:r>
      <w:r w:rsidR="00DC3FE8">
        <w:t>Attacks</w:t>
      </w:r>
      <w:bookmarkEnd w:id="41"/>
      <w:bookmarkEnd w:id="42"/>
    </w:p>
    <w:p w14:paraId="3EBF7C6D" w14:textId="77777777" w:rsidR="00745B9A" w:rsidRDefault="00745B9A" w:rsidP="00745B9A">
      <w:pPr>
        <w:widowControl/>
        <w:autoSpaceDE/>
        <w:autoSpaceDN/>
        <w:adjustRightInd/>
      </w:pPr>
    </w:p>
    <w:p w14:paraId="3EBF7C6E" w14:textId="77777777" w:rsidR="00E66C5D" w:rsidRPr="00E66C5D" w:rsidRDefault="00745B9A" w:rsidP="00E66C5D">
      <w:pPr>
        <w:widowControl/>
      </w:pPr>
      <w:r>
        <w:t xml:space="preserve">Emergency responders must be alert to the threat posed by secondary </w:t>
      </w:r>
      <w:r w:rsidR="00E66C5D">
        <w:t xml:space="preserve">attacks. </w:t>
      </w:r>
      <w:r w:rsidR="00F90253" w:rsidRPr="00F90253">
        <w:t xml:space="preserve">Secondary attacks are designed to cause casualties and inflict injury and panic </w:t>
      </w:r>
      <w:r w:rsidR="009343BA">
        <w:t>on</w:t>
      </w:r>
      <w:r w:rsidR="00F90253" w:rsidRPr="00F90253">
        <w:t xml:space="preserve"> those responding to the initial incident. For example, </w:t>
      </w:r>
      <w:r w:rsidR="009343BA">
        <w:t xml:space="preserve">they may involve </w:t>
      </w:r>
      <w:r w:rsidR="00F90253" w:rsidRPr="00F90253">
        <w:t>explosive devices placed at the scene of an ongoing emergency response and detonated after response personnel arrive</w:t>
      </w:r>
      <w:r w:rsidR="00F90253">
        <w:t xml:space="preserve">. </w:t>
      </w:r>
      <w:r w:rsidR="00E66C5D">
        <w:t>OSHA</w:t>
      </w:r>
      <w:r w:rsidR="00995E52">
        <w:t>’</w:t>
      </w:r>
      <w:r w:rsidR="00E66C5D">
        <w:t xml:space="preserve">s </w:t>
      </w:r>
      <w:hyperlink r:id="rId55" w:history="1">
        <w:r w:rsidR="00E66C5D" w:rsidRPr="00E66C5D">
          <w:rPr>
            <w:rStyle w:val="Hyperlink"/>
          </w:rPr>
          <w:t>Safety and Health Guide</w:t>
        </w:r>
      </w:hyperlink>
      <w:r w:rsidR="00E66C5D">
        <w:t xml:space="preserve"> </w:t>
      </w:r>
      <w:r w:rsidR="00E66C5D" w:rsidRPr="00E66C5D">
        <w:t>provides guidance on the nature of secondary explosive devices and their potential health and safety effects.</w:t>
      </w:r>
    </w:p>
    <w:p w14:paraId="3EBF7C6F" w14:textId="77777777" w:rsidR="00AB6E7C" w:rsidRDefault="00AB6E7C" w:rsidP="00797224">
      <w:pPr>
        <w:widowControl/>
      </w:pPr>
      <w:bookmarkStart w:id="43" w:name="_5.0_SAFETY_AND_HEALTH_PROGRAM_ELEME"/>
      <w:bookmarkStart w:id="44" w:name="_5.1_Medical_Surveillance_1"/>
      <w:bookmarkEnd w:id="43"/>
      <w:bookmarkEnd w:id="44"/>
    </w:p>
    <w:p w14:paraId="3EBF7C70" w14:textId="5F9A5348" w:rsidR="00AB6E7C" w:rsidRDefault="00C53409" w:rsidP="00797224">
      <w:pPr>
        <w:widowControl/>
      </w:pPr>
      <w:r>
        <w:rPr>
          <w:noProof/>
          <w:lang w:eastAsia="en-US"/>
        </w:rPr>
        <w:lastRenderedPageBreak/>
        <mc:AlternateContent>
          <mc:Choice Requires="wps">
            <w:drawing>
              <wp:anchor distT="0" distB="0" distL="114300" distR="114300" simplePos="0" relativeHeight="251658752" behindDoc="1" locked="0" layoutInCell="1" allowOverlap="1" wp14:anchorId="3EBF7EE3" wp14:editId="060AFA84">
                <wp:simplePos x="0" y="0"/>
                <wp:positionH relativeFrom="column">
                  <wp:align>center</wp:align>
                </wp:positionH>
                <wp:positionV relativeFrom="paragraph">
                  <wp:posOffset>9525</wp:posOffset>
                </wp:positionV>
                <wp:extent cx="5943600" cy="4343400"/>
                <wp:effectExtent l="9525" t="9525" r="9525" b="9525"/>
                <wp:wrapSquare wrapText="bothSides"/>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43400"/>
                        </a:xfrm>
                        <a:prstGeom prst="rect">
                          <a:avLst/>
                        </a:prstGeom>
                        <a:solidFill>
                          <a:srgbClr val="EAEAEA"/>
                        </a:solidFill>
                        <a:ln w="9525">
                          <a:solidFill>
                            <a:srgbClr val="000000"/>
                          </a:solidFill>
                          <a:miter lim="800000"/>
                          <a:headEnd/>
                          <a:tailEnd/>
                        </a:ln>
                      </wps:spPr>
                      <wps:txbx>
                        <w:txbxContent>
                          <w:p w14:paraId="3EBF7F19" w14:textId="77777777" w:rsidR="00ED043E" w:rsidRPr="0036029C" w:rsidRDefault="00ED043E" w:rsidP="00AB6E7C">
                            <w:pPr>
                              <w:jc w:val="center"/>
                              <w:rPr>
                                <w:b/>
                                <w:sz w:val="20"/>
                                <w:szCs w:val="20"/>
                              </w:rPr>
                            </w:pPr>
                            <w:bookmarkStart w:id="45" w:name="TextBox4"/>
                            <w:r w:rsidRPr="0036029C">
                              <w:rPr>
                                <w:b/>
                                <w:sz w:val="20"/>
                                <w:szCs w:val="20"/>
                              </w:rPr>
                              <w:t xml:space="preserve">Text Box </w:t>
                            </w:r>
                            <w:r>
                              <w:rPr>
                                <w:b/>
                                <w:sz w:val="20"/>
                                <w:szCs w:val="20"/>
                              </w:rPr>
                              <w:t>4</w:t>
                            </w:r>
                            <w:r>
                              <w:br/>
                            </w:r>
                            <w:bookmarkEnd w:id="45"/>
                            <w:r w:rsidRPr="0036029C">
                              <w:rPr>
                                <w:b/>
                                <w:sz w:val="20"/>
                                <w:szCs w:val="20"/>
                              </w:rPr>
                              <w:t>BioWatch: Early Warning System for Biological Agents</w:t>
                            </w:r>
                          </w:p>
                          <w:p w14:paraId="3EBF7F1A" w14:textId="77777777" w:rsidR="00ED043E" w:rsidRDefault="00ED043E" w:rsidP="00AB6E7C">
                            <w:pPr>
                              <w:rPr>
                                <w:sz w:val="20"/>
                                <w:szCs w:val="20"/>
                              </w:rPr>
                            </w:pPr>
                          </w:p>
                          <w:p w14:paraId="3EBF7F1B" w14:textId="08147907" w:rsidR="00ED043E" w:rsidRDefault="00ED043E" w:rsidP="00AB6E7C">
                            <w:pPr>
                              <w:rPr>
                                <w:sz w:val="20"/>
                                <w:szCs w:val="20"/>
                              </w:rPr>
                            </w:pPr>
                            <w:r>
                              <w:rPr>
                                <w:sz w:val="20"/>
                                <w:szCs w:val="20"/>
                              </w:rPr>
                              <w:t xml:space="preserve">BioWatch is designed to detect the intentional release of select aerosolized biological agents. Operating nationwide, BioWatch uses a coordinated team of field, laboratory, and response personnel from city, state, and federal organizations. The team is responsible for installing the </w:t>
                            </w:r>
                            <w:r w:rsidR="0083385A">
                              <w:rPr>
                                <w:sz w:val="20"/>
                                <w:szCs w:val="20"/>
                              </w:rPr>
                              <w:t xml:space="preserve">BioWatch </w:t>
                            </w:r>
                            <w:r>
                              <w:rPr>
                                <w:sz w:val="20"/>
                                <w:szCs w:val="20"/>
                              </w:rPr>
                              <w:t xml:space="preserve">sampling units (air samplers equipped with special filters), collecting and analyzing samples, reporting results, and responding to alerts. The </w:t>
                            </w:r>
                            <w:r w:rsidR="0083385A">
                              <w:rPr>
                                <w:sz w:val="20"/>
                                <w:szCs w:val="20"/>
                              </w:rPr>
                              <w:t xml:space="preserve">BioWatch </w:t>
                            </w:r>
                            <w:r>
                              <w:rPr>
                                <w:sz w:val="20"/>
                                <w:szCs w:val="20"/>
                              </w:rPr>
                              <w:t xml:space="preserve">sampling units are positioned around the country using special site selection modeling programs. </w:t>
                            </w:r>
                          </w:p>
                          <w:p w14:paraId="3EBF7F1C" w14:textId="77777777" w:rsidR="00ED043E" w:rsidRDefault="00ED043E" w:rsidP="00AB6E7C">
                            <w:pPr>
                              <w:rPr>
                                <w:sz w:val="20"/>
                                <w:szCs w:val="20"/>
                              </w:rPr>
                            </w:pPr>
                          </w:p>
                          <w:p w14:paraId="3EBF7F1D" w14:textId="77777777" w:rsidR="00ED043E" w:rsidRDefault="00ED043E" w:rsidP="00AB6E7C">
                            <w:pPr>
                              <w:rPr>
                                <w:sz w:val="20"/>
                                <w:szCs w:val="20"/>
                              </w:rPr>
                            </w:pPr>
                            <w:r>
                              <w:rPr>
                                <w:sz w:val="20"/>
                                <w:szCs w:val="20"/>
                              </w:rPr>
                              <w:t xml:space="preserve">BioWatch is one of many systems used to make public health decisions. In combination with corroborative information, BioWatch </w:t>
                            </w:r>
                            <w:r w:rsidRPr="00D65F65">
                              <w:rPr>
                                <w:sz w:val="20"/>
                                <w:szCs w:val="20"/>
                              </w:rPr>
                              <w:t xml:space="preserve">results could trigger emergency response activities. </w:t>
                            </w:r>
                            <w:r>
                              <w:rPr>
                                <w:sz w:val="20"/>
                                <w:szCs w:val="20"/>
                              </w:rPr>
                              <w:t>DHS provides funding and oversight. The key partners and their roles are as follows:</w:t>
                            </w:r>
                          </w:p>
                          <w:p w14:paraId="3EBF7F1E" w14:textId="77777777" w:rsidR="00ED043E" w:rsidRPr="0036029C" w:rsidRDefault="00ED043E" w:rsidP="00AB6E7C">
                            <w:pPr>
                              <w:rPr>
                                <w:sz w:val="20"/>
                                <w:szCs w:val="20"/>
                              </w:rPr>
                            </w:pPr>
                          </w:p>
                          <w:p w14:paraId="3EBF7F1F" w14:textId="77777777" w:rsidR="00ED043E" w:rsidRPr="0036029C" w:rsidRDefault="00ED043E" w:rsidP="00AB6E7C">
                            <w:pPr>
                              <w:pStyle w:val="ListBullet"/>
                              <w:rPr>
                                <w:sz w:val="20"/>
                                <w:szCs w:val="20"/>
                              </w:rPr>
                            </w:pPr>
                            <w:r w:rsidRPr="0036029C">
                              <w:rPr>
                                <w:sz w:val="20"/>
                                <w:szCs w:val="20"/>
                              </w:rPr>
                              <w:t xml:space="preserve">City, </w:t>
                            </w:r>
                            <w:r>
                              <w:rPr>
                                <w:sz w:val="20"/>
                                <w:szCs w:val="20"/>
                              </w:rPr>
                              <w:t>c</w:t>
                            </w:r>
                            <w:r w:rsidRPr="0036029C">
                              <w:rPr>
                                <w:sz w:val="20"/>
                                <w:szCs w:val="20"/>
                              </w:rPr>
                              <w:t xml:space="preserve">ounty, and </w:t>
                            </w:r>
                            <w:r>
                              <w:rPr>
                                <w:sz w:val="20"/>
                                <w:szCs w:val="20"/>
                              </w:rPr>
                              <w:t>s</w:t>
                            </w:r>
                            <w:r w:rsidRPr="0036029C">
                              <w:rPr>
                                <w:sz w:val="20"/>
                                <w:szCs w:val="20"/>
                              </w:rPr>
                              <w:t xml:space="preserve">tate </w:t>
                            </w:r>
                            <w:r>
                              <w:rPr>
                                <w:sz w:val="20"/>
                                <w:szCs w:val="20"/>
                              </w:rPr>
                              <w:t>s</w:t>
                            </w:r>
                            <w:r w:rsidRPr="0036029C">
                              <w:rPr>
                                <w:sz w:val="20"/>
                                <w:szCs w:val="20"/>
                              </w:rPr>
                              <w:t>takeholders operate the BioWatch system.</w:t>
                            </w:r>
                          </w:p>
                          <w:p w14:paraId="3EBF7F20" w14:textId="77777777" w:rsidR="00ED043E" w:rsidRPr="0036029C" w:rsidRDefault="00ED043E" w:rsidP="00AB6E7C">
                            <w:pPr>
                              <w:pStyle w:val="ListBullet"/>
                              <w:rPr>
                                <w:sz w:val="20"/>
                                <w:szCs w:val="20"/>
                              </w:rPr>
                            </w:pPr>
                            <w:r>
                              <w:rPr>
                                <w:sz w:val="20"/>
                                <w:szCs w:val="20"/>
                              </w:rPr>
                              <w:t xml:space="preserve">CDC </w:t>
                            </w:r>
                            <w:r w:rsidRPr="0036029C">
                              <w:rPr>
                                <w:sz w:val="20"/>
                                <w:szCs w:val="20"/>
                              </w:rPr>
                              <w:t>oversee</w:t>
                            </w:r>
                            <w:r>
                              <w:rPr>
                                <w:sz w:val="20"/>
                                <w:szCs w:val="20"/>
                              </w:rPr>
                              <w:t>s</w:t>
                            </w:r>
                            <w:r w:rsidRPr="0036029C">
                              <w:rPr>
                                <w:sz w:val="20"/>
                                <w:szCs w:val="20"/>
                              </w:rPr>
                              <w:t xml:space="preserve"> the Laboratory Response Network and act</w:t>
                            </w:r>
                            <w:r>
                              <w:rPr>
                                <w:sz w:val="20"/>
                                <w:szCs w:val="20"/>
                              </w:rPr>
                              <w:t xml:space="preserve">s </w:t>
                            </w:r>
                            <w:r w:rsidRPr="0036029C">
                              <w:rPr>
                                <w:sz w:val="20"/>
                                <w:szCs w:val="20"/>
                              </w:rPr>
                              <w:t>as the liaison with state and local health departments.</w:t>
                            </w:r>
                          </w:p>
                          <w:p w14:paraId="3EBF7F21" w14:textId="77777777" w:rsidR="00ED043E" w:rsidRPr="0036029C" w:rsidRDefault="00ED043E" w:rsidP="00AB6E7C">
                            <w:pPr>
                              <w:pStyle w:val="ListBullet"/>
                              <w:rPr>
                                <w:sz w:val="20"/>
                                <w:szCs w:val="20"/>
                              </w:rPr>
                            </w:pPr>
                            <w:r>
                              <w:rPr>
                                <w:sz w:val="20"/>
                                <w:szCs w:val="20"/>
                              </w:rPr>
                              <w:t xml:space="preserve">In some regions, EPA </w:t>
                            </w:r>
                            <w:r w:rsidRPr="0036029C">
                              <w:rPr>
                                <w:sz w:val="20"/>
                                <w:szCs w:val="20"/>
                              </w:rPr>
                              <w:t>leads field operations and serves as the primary contact for state and local environmental monitoring agencies.</w:t>
                            </w:r>
                          </w:p>
                          <w:p w14:paraId="3EBF7F22" w14:textId="77777777" w:rsidR="00ED043E" w:rsidRPr="0036029C" w:rsidRDefault="00ED043E" w:rsidP="00AB6E7C">
                            <w:pPr>
                              <w:pStyle w:val="ListBullet"/>
                              <w:rPr>
                                <w:sz w:val="20"/>
                                <w:szCs w:val="20"/>
                              </w:rPr>
                            </w:pPr>
                            <w:r>
                              <w:rPr>
                                <w:sz w:val="20"/>
                                <w:szCs w:val="20"/>
                              </w:rPr>
                              <w:t xml:space="preserve">The </w:t>
                            </w:r>
                            <w:r w:rsidRPr="0036029C">
                              <w:rPr>
                                <w:sz w:val="20"/>
                                <w:szCs w:val="20"/>
                              </w:rPr>
                              <w:t>Department of Energy</w:t>
                            </w:r>
                            <w:r>
                              <w:rPr>
                                <w:sz w:val="20"/>
                                <w:szCs w:val="20"/>
                              </w:rPr>
                              <w:t>’s n</w:t>
                            </w:r>
                            <w:r w:rsidRPr="0036029C">
                              <w:rPr>
                                <w:sz w:val="20"/>
                                <w:szCs w:val="20"/>
                              </w:rPr>
                              <w:t xml:space="preserve">ational </w:t>
                            </w:r>
                            <w:r>
                              <w:rPr>
                                <w:sz w:val="20"/>
                                <w:szCs w:val="20"/>
                              </w:rPr>
                              <w:t>l</w:t>
                            </w:r>
                            <w:r w:rsidRPr="0036029C">
                              <w:rPr>
                                <w:sz w:val="20"/>
                                <w:szCs w:val="20"/>
                              </w:rPr>
                              <w:t>aboratories, Los Alamos and Lawrence Livermore, provide technical oversight for field and laboratory operations, including development of new technologies.</w:t>
                            </w:r>
                          </w:p>
                          <w:p w14:paraId="3EBF7F23" w14:textId="77777777" w:rsidR="00ED043E" w:rsidRPr="0036029C" w:rsidRDefault="00ED043E" w:rsidP="00AB6E7C">
                            <w:pPr>
                              <w:pStyle w:val="ListBullet"/>
                              <w:rPr>
                                <w:sz w:val="20"/>
                                <w:szCs w:val="20"/>
                              </w:rPr>
                            </w:pPr>
                            <w:r w:rsidRPr="0036029C">
                              <w:rPr>
                                <w:sz w:val="20"/>
                                <w:szCs w:val="20"/>
                              </w:rPr>
                              <w:t>The Federal Bureau of Investigation leads criminal investigation</w:t>
                            </w:r>
                            <w:r>
                              <w:rPr>
                                <w:sz w:val="20"/>
                                <w:szCs w:val="20"/>
                              </w:rPr>
                              <w:t>s.</w:t>
                            </w:r>
                          </w:p>
                          <w:p w14:paraId="3EBF7F24" w14:textId="77777777" w:rsidR="00ED043E" w:rsidRPr="0036029C" w:rsidRDefault="00ED043E" w:rsidP="00AB6E7C">
                            <w:pPr>
                              <w:rPr>
                                <w:sz w:val="20"/>
                                <w:szCs w:val="20"/>
                              </w:rPr>
                            </w:pPr>
                          </w:p>
                          <w:p w14:paraId="3EBF7F25" w14:textId="77777777" w:rsidR="00ED043E" w:rsidRDefault="00ED043E" w:rsidP="00AB6E7C">
                            <w:pPr>
                              <w:rPr>
                                <w:sz w:val="20"/>
                                <w:szCs w:val="20"/>
                              </w:rPr>
                            </w:pPr>
                            <w:r>
                              <w:rPr>
                                <w:sz w:val="20"/>
                                <w:szCs w:val="20"/>
                              </w:rPr>
                              <w:t>In the event of confirmed biological agent detection, DHS is poised to dispatch federal response assets to support the public health infrastructure of an impacted area, including:</w:t>
                            </w:r>
                          </w:p>
                          <w:p w14:paraId="3EBF7F26" w14:textId="77777777" w:rsidR="00ED043E" w:rsidRDefault="00ED043E" w:rsidP="00AB6E7C">
                            <w:pPr>
                              <w:rPr>
                                <w:sz w:val="20"/>
                                <w:szCs w:val="20"/>
                              </w:rPr>
                            </w:pPr>
                          </w:p>
                          <w:p w14:paraId="3EBF7F27" w14:textId="77777777" w:rsidR="00ED043E" w:rsidRPr="00D65F65" w:rsidRDefault="00ED043E" w:rsidP="00AB6E7C">
                            <w:pPr>
                              <w:pStyle w:val="ListBullet"/>
                              <w:rPr>
                                <w:sz w:val="20"/>
                                <w:szCs w:val="20"/>
                              </w:rPr>
                            </w:pPr>
                            <w:r w:rsidRPr="00D65F65">
                              <w:rPr>
                                <w:sz w:val="20"/>
                                <w:szCs w:val="20"/>
                              </w:rPr>
                              <w:t xml:space="preserve">The Strategic National Stockpile, a reserve of large </w:t>
                            </w:r>
                            <w:r>
                              <w:rPr>
                                <w:sz w:val="20"/>
                                <w:szCs w:val="20"/>
                              </w:rPr>
                              <w:t>quantities of medicine and medical supplies</w:t>
                            </w:r>
                            <w:r w:rsidRPr="00D65F65">
                              <w:rPr>
                                <w:sz w:val="20"/>
                                <w:szCs w:val="20"/>
                              </w:rPr>
                              <w:t xml:space="preserve">. </w:t>
                            </w:r>
                          </w:p>
                          <w:p w14:paraId="3EBF7F28" w14:textId="77777777" w:rsidR="00ED043E" w:rsidRPr="00D65F65" w:rsidRDefault="00ED043E" w:rsidP="00AB6E7C">
                            <w:pPr>
                              <w:pStyle w:val="ListBullet"/>
                              <w:rPr>
                                <w:sz w:val="20"/>
                                <w:szCs w:val="20"/>
                              </w:rPr>
                            </w:pPr>
                            <w:r w:rsidRPr="00D65F65">
                              <w:rPr>
                                <w:sz w:val="20"/>
                                <w:szCs w:val="20"/>
                              </w:rPr>
                              <w:t>The National Disaster Medical System, composed of teams of health professionals to be deployed to support local health care delivery systems, including public health officials.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EBF7EE3" id="Text Box 69" o:spid="_x0000_s1030" type="#_x0000_t202" style="position:absolute;margin-left:0;margin-top:.75pt;width:468pt;height:342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" fillcolor="#eaeaea">
                <v:textbox>
                  <w:txbxContent>
                    <w:p w14:paraId="3EBF7F19" w14:textId="77777777" w:rsidR="00ED043E" w:rsidRPr="0036029C" w:rsidRDefault="00ED043E" w:rsidP="00AB6E7C">
                      <w:pPr>
                        <w:jc w:val="center"/>
                        <w:rPr>
                          <w:b/>
                          <w:sz w:val="20"/>
                          <w:szCs w:val="20"/>
                        </w:rPr>
                      </w:pPr>
                      <w:bookmarkStart w:id="51" w:name="TextBox4"/>
                      <w:r w:rsidRPr="0036029C">
                        <w:rPr>
                          <w:b/>
                          <w:sz w:val="20"/>
                          <w:szCs w:val="20"/>
                        </w:rPr>
                        <w:t xml:space="preserve">Text Box </w:t>
                      </w:r>
                      <w:r>
                        <w:rPr>
                          <w:b/>
                          <w:sz w:val="20"/>
                          <w:szCs w:val="20"/>
                        </w:rPr>
                        <w:t>4</w:t>
                      </w:r>
                      <w:r>
                        <w:br/>
                      </w:r>
                      <w:bookmarkEnd w:id="51"/>
                      <w:r w:rsidRPr="0036029C">
                        <w:rPr>
                          <w:b/>
                          <w:sz w:val="20"/>
                          <w:szCs w:val="20"/>
                        </w:rPr>
                        <w:t>BioWatch: Early Warning System for Biological Agents</w:t>
                      </w:r>
                    </w:p>
                    <w:p w14:paraId="3EBF7F1A" w14:textId="77777777" w:rsidR="00ED043E" w:rsidRDefault="00ED043E" w:rsidP="00AB6E7C">
                      <w:pPr>
                        <w:rPr>
                          <w:sz w:val="20"/>
                          <w:szCs w:val="20"/>
                        </w:rPr>
                      </w:pPr>
                    </w:p>
                    <w:p w14:paraId="3EBF7F1B" w14:textId="08147907" w:rsidR="00ED043E" w:rsidRDefault="00ED043E" w:rsidP="00AB6E7C">
                      <w:pPr>
                        <w:rPr>
                          <w:sz w:val="20"/>
                          <w:szCs w:val="20"/>
                        </w:rPr>
                      </w:pPr>
                      <w:r>
                        <w:rPr>
                          <w:sz w:val="20"/>
                          <w:szCs w:val="20"/>
                        </w:rPr>
                        <w:t xml:space="preserve">BioWatch is designed to detect the intentional release of select aerosolized biological agents. Operating nationwide, BioWatch uses a coordinated team of field, laboratory, and response personnel from city, state, and federal organizations. The team is responsible for installing the </w:t>
                      </w:r>
                      <w:proofErr w:type="spellStart"/>
                      <w:r w:rsidR="0083385A">
                        <w:rPr>
                          <w:sz w:val="20"/>
                          <w:szCs w:val="20"/>
                        </w:rPr>
                        <w:t>BioWatch</w:t>
                      </w:r>
                      <w:proofErr w:type="spellEnd"/>
                      <w:r w:rsidR="0083385A">
                        <w:rPr>
                          <w:sz w:val="20"/>
                          <w:szCs w:val="20"/>
                        </w:rPr>
                        <w:t xml:space="preserve"> </w:t>
                      </w:r>
                      <w:r>
                        <w:rPr>
                          <w:sz w:val="20"/>
                          <w:szCs w:val="20"/>
                        </w:rPr>
                        <w:t xml:space="preserve">sampling units (air samplers equipped with special filters), collecting and analyzing samples, reporting results, and responding to alerts. The </w:t>
                      </w:r>
                      <w:proofErr w:type="spellStart"/>
                      <w:r w:rsidR="0083385A">
                        <w:rPr>
                          <w:sz w:val="20"/>
                          <w:szCs w:val="20"/>
                        </w:rPr>
                        <w:t>BioWatch</w:t>
                      </w:r>
                      <w:proofErr w:type="spellEnd"/>
                      <w:r w:rsidR="0083385A">
                        <w:rPr>
                          <w:sz w:val="20"/>
                          <w:szCs w:val="20"/>
                        </w:rPr>
                        <w:t xml:space="preserve"> </w:t>
                      </w:r>
                      <w:r>
                        <w:rPr>
                          <w:sz w:val="20"/>
                          <w:szCs w:val="20"/>
                        </w:rPr>
                        <w:t xml:space="preserve">sampling units are positioned around the country using special site selection modeling programs. </w:t>
                      </w:r>
                    </w:p>
                    <w:p w14:paraId="3EBF7F1C" w14:textId="77777777" w:rsidR="00ED043E" w:rsidRDefault="00ED043E" w:rsidP="00AB6E7C">
                      <w:pPr>
                        <w:rPr>
                          <w:sz w:val="20"/>
                          <w:szCs w:val="20"/>
                        </w:rPr>
                      </w:pPr>
                    </w:p>
                    <w:p w14:paraId="3EBF7F1D" w14:textId="77777777" w:rsidR="00ED043E" w:rsidRDefault="00ED043E" w:rsidP="00AB6E7C">
                      <w:pPr>
                        <w:rPr>
                          <w:sz w:val="20"/>
                          <w:szCs w:val="20"/>
                        </w:rPr>
                      </w:pPr>
                      <w:r>
                        <w:rPr>
                          <w:sz w:val="20"/>
                          <w:szCs w:val="20"/>
                        </w:rPr>
                        <w:t xml:space="preserve">BioWatch is one of many systems used to make public health decisions. In combination with corroborative information, BioWatch </w:t>
                      </w:r>
                      <w:r w:rsidRPr="00D65F65">
                        <w:rPr>
                          <w:sz w:val="20"/>
                          <w:szCs w:val="20"/>
                        </w:rPr>
                        <w:t xml:space="preserve">results could trigger emergency response activities. </w:t>
                      </w:r>
                      <w:r>
                        <w:rPr>
                          <w:sz w:val="20"/>
                          <w:szCs w:val="20"/>
                        </w:rPr>
                        <w:t>DHS provides funding and oversight. The key partners and their roles are as follows:</w:t>
                      </w:r>
                    </w:p>
                    <w:p w14:paraId="3EBF7F1E" w14:textId="77777777" w:rsidR="00ED043E" w:rsidRPr="0036029C" w:rsidRDefault="00ED043E" w:rsidP="00AB6E7C">
                      <w:pPr>
                        <w:rPr>
                          <w:sz w:val="20"/>
                          <w:szCs w:val="20"/>
                        </w:rPr>
                      </w:pPr>
                    </w:p>
                    <w:p w14:paraId="3EBF7F1F" w14:textId="77777777" w:rsidR="00ED043E" w:rsidRPr="0036029C" w:rsidRDefault="00ED043E" w:rsidP="00AB6E7C">
                      <w:pPr>
                        <w:pStyle w:val="ListBullet"/>
                        <w:rPr>
                          <w:sz w:val="20"/>
                          <w:szCs w:val="20"/>
                        </w:rPr>
                      </w:pPr>
                      <w:r w:rsidRPr="0036029C">
                        <w:rPr>
                          <w:sz w:val="20"/>
                          <w:szCs w:val="20"/>
                        </w:rPr>
                        <w:t xml:space="preserve">City, </w:t>
                      </w:r>
                      <w:r>
                        <w:rPr>
                          <w:sz w:val="20"/>
                          <w:szCs w:val="20"/>
                        </w:rPr>
                        <w:t>c</w:t>
                      </w:r>
                      <w:r w:rsidRPr="0036029C">
                        <w:rPr>
                          <w:sz w:val="20"/>
                          <w:szCs w:val="20"/>
                        </w:rPr>
                        <w:t xml:space="preserve">ounty, and </w:t>
                      </w:r>
                      <w:r>
                        <w:rPr>
                          <w:sz w:val="20"/>
                          <w:szCs w:val="20"/>
                        </w:rPr>
                        <w:t>s</w:t>
                      </w:r>
                      <w:r w:rsidRPr="0036029C">
                        <w:rPr>
                          <w:sz w:val="20"/>
                          <w:szCs w:val="20"/>
                        </w:rPr>
                        <w:t xml:space="preserve">tate </w:t>
                      </w:r>
                      <w:r>
                        <w:rPr>
                          <w:sz w:val="20"/>
                          <w:szCs w:val="20"/>
                        </w:rPr>
                        <w:t>s</w:t>
                      </w:r>
                      <w:r w:rsidRPr="0036029C">
                        <w:rPr>
                          <w:sz w:val="20"/>
                          <w:szCs w:val="20"/>
                        </w:rPr>
                        <w:t>takeholders operate the BioWatch system.</w:t>
                      </w:r>
                    </w:p>
                    <w:p w14:paraId="3EBF7F20" w14:textId="77777777" w:rsidR="00ED043E" w:rsidRPr="0036029C" w:rsidRDefault="00ED043E" w:rsidP="00AB6E7C">
                      <w:pPr>
                        <w:pStyle w:val="ListBullet"/>
                        <w:rPr>
                          <w:sz w:val="20"/>
                          <w:szCs w:val="20"/>
                        </w:rPr>
                      </w:pPr>
                      <w:r>
                        <w:rPr>
                          <w:sz w:val="20"/>
                          <w:szCs w:val="20"/>
                        </w:rPr>
                        <w:t xml:space="preserve">CDC </w:t>
                      </w:r>
                      <w:r w:rsidRPr="0036029C">
                        <w:rPr>
                          <w:sz w:val="20"/>
                          <w:szCs w:val="20"/>
                        </w:rPr>
                        <w:t>oversee</w:t>
                      </w:r>
                      <w:r>
                        <w:rPr>
                          <w:sz w:val="20"/>
                          <w:szCs w:val="20"/>
                        </w:rPr>
                        <w:t>s</w:t>
                      </w:r>
                      <w:r w:rsidRPr="0036029C">
                        <w:rPr>
                          <w:sz w:val="20"/>
                          <w:szCs w:val="20"/>
                        </w:rPr>
                        <w:t xml:space="preserve"> the Laboratory Response Network and act</w:t>
                      </w:r>
                      <w:r>
                        <w:rPr>
                          <w:sz w:val="20"/>
                          <w:szCs w:val="20"/>
                        </w:rPr>
                        <w:t xml:space="preserve">s </w:t>
                      </w:r>
                      <w:r w:rsidRPr="0036029C">
                        <w:rPr>
                          <w:sz w:val="20"/>
                          <w:szCs w:val="20"/>
                        </w:rPr>
                        <w:t>as the liaison with state and local health departments.</w:t>
                      </w:r>
                    </w:p>
                    <w:p w14:paraId="3EBF7F21" w14:textId="77777777" w:rsidR="00ED043E" w:rsidRPr="0036029C" w:rsidRDefault="00ED043E" w:rsidP="00AB6E7C">
                      <w:pPr>
                        <w:pStyle w:val="ListBullet"/>
                        <w:rPr>
                          <w:sz w:val="20"/>
                          <w:szCs w:val="20"/>
                        </w:rPr>
                      </w:pPr>
                      <w:r>
                        <w:rPr>
                          <w:sz w:val="20"/>
                          <w:szCs w:val="20"/>
                        </w:rPr>
                        <w:t xml:space="preserve">In some regions, EPA </w:t>
                      </w:r>
                      <w:r w:rsidRPr="0036029C">
                        <w:rPr>
                          <w:sz w:val="20"/>
                          <w:szCs w:val="20"/>
                        </w:rPr>
                        <w:t>leads field operations and serves as the primary contact for state and local environmental monitoring agencies.</w:t>
                      </w:r>
                    </w:p>
                    <w:p w14:paraId="3EBF7F22" w14:textId="77777777" w:rsidR="00ED043E" w:rsidRPr="0036029C" w:rsidRDefault="00ED043E" w:rsidP="00AB6E7C">
                      <w:pPr>
                        <w:pStyle w:val="ListBullet"/>
                        <w:rPr>
                          <w:sz w:val="20"/>
                          <w:szCs w:val="20"/>
                        </w:rPr>
                      </w:pPr>
                      <w:r>
                        <w:rPr>
                          <w:sz w:val="20"/>
                          <w:szCs w:val="20"/>
                        </w:rPr>
                        <w:t xml:space="preserve">The </w:t>
                      </w:r>
                      <w:r w:rsidRPr="0036029C">
                        <w:rPr>
                          <w:sz w:val="20"/>
                          <w:szCs w:val="20"/>
                        </w:rPr>
                        <w:t>Department of Energy</w:t>
                      </w:r>
                      <w:r>
                        <w:rPr>
                          <w:sz w:val="20"/>
                          <w:szCs w:val="20"/>
                        </w:rPr>
                        <w:t>’s n</w:t>
                      </w:r>
                      <w:r w:rsidRPr="0036029C">
                        <w:rPr>
                          <w:sz w:val="20"/>
                          <w:szCs w:val="20"/>
                        </w:rPr>
                        <w:t xml:space="preserve">ational </w:t>
                      </w:r>
                      <w:r>
                        <w:rPr>
                          <w:sz w:val="20"/>
                          <w:szCs w:val="20"/>
                        </w:rPr>
                        <w:t>l</w:t>
                      </w:r>
                      <w:r w:rsidRPr="0036029C">
                        <w:rPr>
                          <w:sz w:val="20"/>
                          <w:szCs w:val="20"/>
                        </w:rPr>
                        <w:t>aboratories, Los Alamos and Lawrence Livermore, provide technical oversight for field and laboratory operations, including development of new technologies.</w:t>
                      </w:r>
                    </w:p>
                    <w:p w14:paraId="3EBF7F23" w14:textId="77777777" w:rsidR="00ED043E" w:rsidRPr="0036029C" w:rsidRDefault="00ED043E" w:rsidP="00AB6E7C">
                      <w:pPr>
                        <w:pStyle w:val="ListBullet"/>
                        <w:rPr>
                          <w:sz w:val="20"/>
                          <w:szCs w:val="20"/>
                        </w:rPr>
                      </w:pPr>
                      <w:r w:rsidRPr="0036029C">
                        <w:rPr>
                          <w:sz w:val="20"/>
                          <w:szCs w:val="20"/>
                        </w:rPr>
                        <w:t>The Federal Bureau of Investigation leads criminal investigation</w:t>
                      </w:r>
                      <w:r>
                        <w:rPr>
                          <w:sz w:val="20"/>
                          <w:szCs w:val="20"/>
                        </w:rPr>
                        <w:t>s.</w:t>
                      </w:r>
                    </w:p>
                    <w:p w14:paraId="3EBF7F24" w14:textId="77777777" w:rsidR="00ED043E" w:rsidRPr="0036029C" w:rsidRDefault="00ED043E" w:rsidP="00AB6E7C">
                      <w:pPr>
                        <w:rPr>
                          <w:sz w:val="20"/>
                          <w:szCs w:val="20"/>
                        </w:rPr>
                      </w:pPr>
                    </w:p>
                    <w:p w14:paraId="3EBF7F25" w14:textId="77777777" w:rsidR="00ED043E" w:rsidRDefault="00ED043E" w:rsidP="00AB6E7C">
                      <w:pPr>
                        <w:rPr>
                          <w:sz w:val="20"/>
                          <w:szCs w:val="20"/>
                        </w:rPr>
                      </w:pPr>
                      <w:r>
                        <w:rPr>
                          <w:sz w:val="20"/>
                          <w:szCs w:val="20"/>
                        </w:rPr>
                        <w:t>In the event of confirmed biological agent detection, DHS is poised to dispatch federal response assets to support the public health infrastructure of an impacted area, including:</w:t>
                      </w:r>
                    </w:p>
                    <w:p w14:paraId="3EBF7F26" w14:textId="77777777" w:rsidR="00ED043E" w:rsidRDefault="00ED043E" w:rsidP="00AB6E7C">
                      <w:pPr>
                        <w:rPr>
                          <w:sz w:val="20"/>
                          <w:szCs w:val="20"/>
                        </w:rPr>
                      </w:pPr>
                    </w:p>
                    <w:p w14:paraId="3EBF7F27" w14:textId="77777777" w:rsidR="00ED043E" w:rsidRPr="00D65F65" w:rsidRDefault="00ED043E" w:rsidP="00AB6E7C">
                      <w:pPr>
                        <w:pStyle w:val="ListBullet"/>
                        <w:rPr>
                          <w:sz w:val="20"/>
                          <w:szCs w:val="20"/>
                        </w:rPr>
                      </w:pPr>
                      <w:r w:rsidRPr="00D65F65">
                        <w:rPr>
                          <w:sz w:val="20"/>
                          <w:szCs w:val="20"/>
                        </w:rPr>
                        <w:t xml:space="preserve">The Strategic National Stockpile, a reserve of large </w:t>
                      </w:r>
                      <w:r>
                        <w:rPr>
                          <w:sz w:val="20"/>
                          <w:szCs w:val="20"/>
                        </w:rPr>
                        <w:t>quantities of medicine and medical supplies</w:t>
                      </w:r>
                      <w:r w:rsidRPr="00D65F65">
                        <w:rPr>
                          <w:sz w:val="20"/>
                          <w:szCs w:val="20"/>
                        </w:rPr>
                        <w:t xml:space="preserve">. </w:t>
                      </w:r>
                    </w:p>
                    <w:p w14:paraId="3EBF7F28" w14:textId="77777777" w:rsidR="00ED043E" w:rsidRPr="00D65F65" w:rsidRDefault="00ED043E" w:rsidP="00AB6E7C">
                      <w:pPr>
                        <w:pStyle w:val="ListBullet"/>
                        <w:rPr>
                          <w:sz w:val="20"/>
                          <w:szCs w:val="20"/>
                        </w:rPr>
                      </w:pPr>
                      <w:r w:rsidRPr="00D65F65">
                        <w:rPr>
                          <w:sz w:val="20"/>
                          <w:szCs w:val="20"/>
                        </w:rPr>
                        <w:t>The National Disaster Medical System, composed of teams of health professionals to be deployed to support local health care delivery systems, including public health officials.</w:t>
                      </w:r>
                    </w:p>
                  </w:txbxContent>
                </v:textbox>
                <w10:wrap type="square"/>
              </v:shape>
            </w:pict>
          </mc:Fallback>
        </mc:AlternateContent>
      </w:r>
    </w:p>
    <w:p w14:paraId="3EBF7C71" w14:textId="77777777" w:rsidR="0038234A" w:rsidRDefault="0038234A" w:rsidP="0036029C">
      <w:pPr>
        <w:widowControl/>
      </w:pPr>
    </w:p>
    <w:p w14:paraId="3EBF7C72" w14:textId="77777777" w:rsidR="0038234A" w:rsidRDefault="0038234A" w:rsidP="0038234A">
      <w:pPr>
        <w:pStyle w:val="Heading1"/>
        <w:rPr>
          <w:rFonts w:hint="eastAsia"/>
          <w:caps w:val="0"/>
        </w:rPr>
      </w:pPr>
      <w:bookmarkStart w:id="46" w:name="_5.0_SAFETY_AND"/>
      <w:bookmarkStart w:id="47" w:name="_Toc289088146"/>
      <w:bookmarkEnd w:id="46"/>
      <w:r>
        <w:rPr>
          <w:caps w:val="0"/>
        </w:rPr>
        <w:t>5.0</w:t>
      </w:r>
      <w:r>
        <w:rPr>
          <w:caps w:val="0"/>
        </w:rPr>
        <w:tab/>
        <w:t xml:space="preserve">SAFETY AND HEALTH </w:t>
      </w:r>
      <w:r>
        <w:t>P</w:t>
      </w:r>
      <w:r>
        <w:rPr>
          <w:caps w:val="0"/>
        </w:rPr>
        <w:t>ROGRAM ELEMENTS</w:t>
      </w:r>
      <w:bookmarkEnd w:id="47"/>
    </w:p>
    <w:p w14:paraId="3EBF7C73" w14:textId="77777777" w:rsidR="0038234A" w:rsidRDefault="0038234A" w:rsidP="0038234A">
      <w:pPr>
        <w:widowControl/>
        <w:rPr>
          <w:rFonts w:ascii="Times New Roman Bold" w:hAnsi="Times New Roman Bold" w:hint="eastAsia"/>
          <w:caps/>
        </w:rPr>
      </w:pPr>
    </w:p>
    <w:p w14:paraId="3EBF7C74" w14:textId="77777777" w:rsidR="0038234A" w:rsidRDefault="0038234A" w:rsidP="0038234A">
      <w:r>
        <w:t>This section covers program elements that specifically address the safety and health of emergency responders who will participate in chemical and biological incident response. It supplements the safety and health program elements described elsewhere in this manual.</w:t>
      </w:r>
    </w:p>
    <w:p w14:paraId="3EBF7C75" w14:textId="77777777" w:rsidR="0038234A" w:rsidRDefault="0038234A" w:rsidP="0038234A"/>
    <w:p w14:paraId="3EBF7C76" w14:textId="77777777" w:rsidR="0038234A" w:rsidRDefault="0038234A" w:rsidP="0038234A">
      <w:pPr>
        <w:pStyle w:val="Heading2"/>
      </w:pPr>
      <w:bookmarkStart w:id="48" w:name="_5.1_Medical_Surveillance_2"/>
      <w:bookmarkStart w:id="49" w:name="_Toc289088147"/>
      <w:bookmarkEnd w:id="48"/>
      <w:r>
        <w:t>5.1</w:t>
      </w:r>
      <w:r>
        <w:tab/>
        <w:t>Medical Surveillance</w:t>
      </w:r>
      <w:bookmarkEnd w:id="49"/>
    </w:p>
    <w:p w14:paraId="3EBF7C77" w14:textId="77777777" w:rsidR="0038234A" w:rsidRDefault="0038234A" w:rsidP="0038234A">
      <w:pPr>
        <w:widowControl/>
      </w:pPr>
    </w:p>
    <w:p w14:paraId="3EBF7C78" w14:textId="731D5C9B" w:rsidR="0038234A" w:rsidRDefault="0038234A" w:rsidP="0038234A">
      <w:pPr>
        <w:widowControl/>
      </w:pPr>
      <w:r>
        <w:t xml:space="preserve">EPA OSCs will have ready access to a medical professional in the event of a suspected chemical or biological release. During onsite emergency response activities, </w:t>
      </w:r>
      <w:r w:rsidR="001D6981">
        <w:t>a</w:t>
      </w:r>
      <w:r>
        <w:t xml:space="preserve"> Medical Monitor</w:t>
      </w:r>
      <w:r w:rsidR="00463969" w:rsidRPr="00BA645A">
        <w:rPr>
          <w:rStyle w:val="FootnoteReference"/>
          <w:vertAlign w:val="superscript"/>
        </w:rPr>
        <w:footnoteReference w:id="2"/>
      </w:r>
      <w:r>
        <w:t xml:space="preserve"> must closely observe and monitor emergency responders for signs of acute exposures as well as other safety or health problems (such as heat stress).</w:t>
      </w:r>
      <w:r w:rsidR="002B5BD5" w:rsidRPr="002B5BD5">
        <w:t xml:space="preserve"> </w:t>
      </w:r>
      <w:r w:rsidR="002B5BD5">
        <w:t>Nerve agent antidote kits (e.g., Mark I) may be administered immediately upon exposure of a nerve agent.</w:t>
      </w:r>
      <w:r w:rsidR="00DB38EA">
        <w:t xml:space="preserve"> </w:t>
      </w:r>
      <w:r>
        <w:t xml:space="preserve">Medical Monitors can use the sample </w:t>
      </w:r>
      <w:r w:rsidRPr="00797224">
        <w:rPr>
          <w:i/>
        </w:rPr>
        <w:t>Onsite Medical Monitoring Tracking Form</w:t>
      </w:r>
      <w:r>
        <w:t xml:space="preserve"> provided </w:t>
      </w:r>
      <w:r w:rsidR="006966B5">
        <w:t>in</w:t>
      </w:r>
      <w:r w:rsidR="00961585">
        <w:t xml:space="preserve"> the</w:t>
      </w:r>
      <w:hyperlink r:id="rId56" w:history="1">
        <w:r w:rsidR="00961585" w:rsidRPr="00A11E67">
          <w:rPr>
            <w:rStyle w:val="Hyperlink"/>
          </w:rPr>
          <w:t xml:space="preserve"> </w:t>
        </w:r>
        <w:r w:rsidR="00135ACF" w:rsidRPr="00A11E67">
          <w:rPr>
            <w:rStyle w:val="Hyperlink"/>
          </w:rPr>
          <w:t>“Fo</w:t>
        </w:r>
        <w:r w:rsidR="00961585" w:rsidRPr="00A11E67">
          <w:rPr>
            <w:rStyle w:val="Hyperlink"/>
          </w:rPr>
          <w:t>rms</w:t>
        </w:r>
        <w:r w:rsidR="00135ACF" w:rsidRPr="00A11E67">
          <w:rPr>
            <w:rStyle w:val="Hyperlink"/>
          </w:rPr>
          <w:t>”</w:t>
        </w:r>
        <w:r w:rsidR="00961585" w:rsidRPr="00A11E67">
          <w:rPr>
            <w:rStyle w:val="Hyperlink"/>
          </w:rPr>
          <w:t xml:space="preserve"> section of the manual’s website</w:t>
        </w:r>
      </w:hyperlink>
      <w:r w:rsidR="001D6981">
        <w:t xml:space="preserve"> to document </w:t>
      </w:r>
      <w:r w:rsidR="00CB443C">
        <w:t>vital signs and potential exposures</w:t>
      </w:r>
      <w:r>
        <w:t xml:space="preserve">. </w:t>
      </w:r>
      <w:r w:rsidR="00350B4B" w:rsidRPr="009F7660">
        <w:t xml:space="preserve">In the </w:t>
      </w:r>
      <w:r w:rsidR="009B4326">
        <w:t xml:space="preserve">event that a worker is potentially exposed to a </w:t>
      </w:r>
      <w:r w:rsidR="00350B4B" w:rsidRPr="009F7660">
        <w:t xml:space="preserve">chemical </w:t>
      </w:r>
      <w:r w:rsidR="00350B4B">
        <w:t xml:space="preserve">or </w:t>
      </w:r>
      <w:r w:rsidR="00350B4B" w:rsidRPr="009F7660">
        <w:t>biological agent</w:t>
      </w:r>
      <w:r w:rsidR="009B4326">
        <w:t xml:space="preserve"> (e.g., PPE is breached or the worker develops symptoms), appropriate medical attention must be sought</w:t>
      </w:r>
      <w:r w:rsidR="00CB443C">
        <w:t xml:space="preserve"> </w:t>
      </w:r>
      <w:r w:rsidR="00CB443C" w:rsidRPr="009528A2">
        <w:t xml:space="preserve">and </w:t>
      </w:r>
      <w:r w:rsidR="009B4326" w:rsidRPr="009528A2">
        <w:t xml:space="preserve">the SHEMP Manager and Removal Manager must be notified. Also, </w:t>
      </w:r>
      <w:r w:rsidR="00350B4B" w:rsidRPr="009528A2">
        <w:t>t</w:t>
      </w:r>
      <w:r w:rsidRPr="009528A2">
        <w:t xml:space="preserve">he Medical Monitor, working with the Onsite Safety Officer (or another designated person), must contact </w:t>
      </w:r>
      <w:r w:rsidR="003521E1" w:rsidRPr="009528A2">
        <w:t>and share potential exposure</w:t>
      </w:r>
      <w:r w:rsidR="003521E1">
        <w:t xml:space="preserve"> information with </w:t>
      </w:r>
      <w:r>
        <w:t>the health care provider</w:t>
      </w:r>
      <w:r w:rsidR="0032381F">
        <w:t xml:space="preserve"> (i.e., either a physician at a health care facility where an employee is being transported or an employee’s personal physician) </w:t>
      </w:r>
      <w:r w:rsidR="00350B4B">
        <w:t xml:space="preserve">so that the health care provider can </w:t>
      </w:r>
      <w:r w:rsidRPr="006D5D46">
        <w:lastRenderedPageBreak/>
        <w:t>determine whether special tests (e.g., acetylcholinesterase) are required and develop and implement agent- and site-specific protective measures, such as the administration of vaccines and prophylactic antibiotics</w:t>
      </w:r>
      <w:r>
        <w:t xml:space="preserve">. </w:t>
      </w:r>
      <w:r w:rsidR="009B4326">
        <w:t xml:space="preserve">Follow up medical treatment and monitoring will be performed as determined by the SHEMP manager and the </w:t>
      </w:r>
      <w:r w:rsidRPr="009F7660">
        <w:t xml:space="preserve">health care provider </w:t>
      </w:r>
      <w:r w:rsidR="009B4326">
        <w:t>to address any</w:t>
      </w:r>
      <w:r w:rsidRPr="009F7660">
        <w:t xml:space="preserve"> possible chronic or latent health effects</w:t>
      </w:r>
      <w:r>
        <w:t xml:space="preserve">. </w:t>
      </w:r>
    </w:p>
    <w:p w14:paraId="3EBF7C79" w14:textId="77777777" w:rsidR="00EF0636" w:rsidRDefault="00EF0636" w:rsidP="005F6451">
      <w:pPr>
        <w:widowControl/>
      </w:pPr>
    </w:p>
    <w:p w14:paraId="3EBF7C7A" w14:textId="77777777" w:rsidR="00797224" w:rsidRDefault="00797224" w:rsidP="005F6451">
      <w:pPr>
        <w:widowControl/>
      </w:pPr>
      <w:r>
        <w:t>Depending on the individual responder</w:t>
      </w:r>
      <w:r w:rsidR="00995E52">
        <w:t>’</w:t>
      </w:r>
      <w:r>
        <w:t>s activities and potential exposure to a chemical or biological agent, the following med</w:t>
      </w:r>
      <w:r w:rsidR="009D58CB">
        <w:t>ical considerations may apply:</w:t>
      </w:r>
    </w:p>
    <w:p w14:paraId="3EBF7C7B" w14:textId="77777777" w:rsidR="00797224" w:rsidRDefault="00797224" w:rsidP="00797224">
      <w:pPr>
        <w:widowControl/>
      </w:pPr>
    </w:p>
    <w:p w14:paraId="3EBF7C7C" w14:textId="77777777" w:rsidR="00797224" w:rsidRDefault="00797224" w:rsidP="00482BA7">
      <w:pPr>
        <w:pStyle w:val="ListBullet"/>
        <w:spacing w:after="120"/>
      </w:pPr>
      <w:r w:rsidRPr="00F95AA7">
        <w:t>Immunization</w:t>
      </w:r>
      <w:r w:rsidR="00B7634F" w:rsidRPr="00F95AA7">
        <w:t>s</w:t>
      </w:r>
      <w:r w:rsidR="007C7B4C" w:rsidRPr="00F95AA7">
        <w:t>—</w:t>
      </w:r>
      <w:r w:rsidR="005F6451" w:rsidRPr="00F95AA7">
        <w:t xml:space="preserve">Section 4.1 and Table 4, Vaccination Recommendations for EPA’s Emergency Responders, </w:t>
      </w:r>
      <w:r w:rsidR="00F95AA7" w:rsidRPr="00F95AA7">
        <w:t xml:space="preserve">in the </w:t>
      </w:r>
      <w:hyperlink r:id="rId57" w:history="1">
        <w:r w:rsidR="00F95AA7" w:rsidRPr="00F95AA7">
          <w:rPr>
            <w:rStyle w:val="Hyperlink"/>
          </w:rPr>
          <w:t xml:space="preserve">manual’s </w:t>
        </w:r>
        <w:r w:rsidRPr="00F95AA7">
          <w:rPr>
            <w:rStyle w:val="Hyperlink"/>
          </w:rPr>
          <w:t>Medical Surveillance Program</w:t>
        </w:r>
        <w:r w:rsidR="00F95AA7" w:rsidRPr="00F95AA7">
          <w:rPr>
            <w:rStyle w:val="Hyperlink"/>
          </w:rPr>
          <w:t xml:space="preserve"> chapter</w:t>
        </w:r>
      </w:hyperlink>
      <w:r w:rsidRPr="00F95AA7">
        <w:t xml:space="preserve"> provide</w:t>
      </w:r>
      <w:r>
        <w:t xml:space="preserve"> general guidance on recommended immunizations. For general guidance on immunizations for selected CDC Category A agents, see </w:t>
      </w:r>
      <w:hyperlink w:anchor="Table3" w:history="1">
        <w:r w:rsidRPr="00DE3D69">
          <w:rPr>
            <w:rStyle w:val="Hyperlink"/>
          </w:rPr>
          <w:t xml:space="preserve">Table </w:t>
        </w:r>
        <w:r w:rsidR="00961585">
          <w:rPr>
            <w:rStyle w:val="Hyperlink"/>
          </w:rPr>
          <w:t>3 in Section 5.3.2</w:t>
        </w:r>
      </w:hyperlink>
      <w:r w:rsidR="00961585">
        <w:t xml:space="preserve"> </w:t>
      </w:r>
      <w:r>
        <w:t xml:space="preserve">below. </w:t>
      </w:r>
      <w:r w:rsidR="00961585">
        <w:t>For example, as stated in that table, a</w:t>
      </w:r>
      <w:r>
        <w:t xml:space="preserve">ll EPA emergency responders involved in a smallpox cleanup effort must be immunized before </w:t>
      </w:r>
      <w:r w:rsidR="00961585">
        <w:t>deploying to the field</w:t>
      </w:r>
      <w:r>
        <w:t>.</w:t>
      </w:r>
    </w:p>
    <w:p w14:paraId="3EBF7C7D" w14:textId="77777777" w:rsidR="00797224" w:rsidRDefault="00797224" w:rsidP="00482BA7">
      <w:pPr>
        <w:pStyle w:val="ListBullet"/>
        <w:spacing w:after="120"/>
      </w:pPr>
      <w:r>
        <w:t>Chemoprophylaxis (antibiotics)</w:t>
      </w:r>
      <w:r w:rsidR="007C7B4C">
        <w:t>—</w:t>
      </w:r>
      <w:r w:rsidR="00B35626" w:rsidRPr="00B31F70">
        <w:t>Section 4.2</w:t>
      </w:r>
      <w:r w:rsidR="00B35626">
        <w:t xml:space="preserve"> and </w:t>
      </w:r>
      <w:r w:rsidR="00B35626" w:rsidRPr="00B31F70">
        <w:t>Text Box 4</w:t>
      </w:r>
      <w:r w:rsidR="00B35626">
        <w:t xml:space="preserve"> of</w:t>
      </w:r>
      <w:r w:rsidR="00804DD5">
        <w:t xml:space="preserve"> </w:t>
      </w:r>
      <w:r w:rsidR="00F95AA7" w:rsidRPr="00F95AA7">
        <w:t xml:space="preserve">the </w:t>
      </w:r>
      <w:hyperlink r:id="rId58" w:history="1">
        <w:r w:rsidR="00F95AA7" w:rsidRPr="00F95AA7">
          <w:rPr>
            <w:rStyle w:val="Hyperlink"/>
          </w:rPr>
          <w:t>manual’s Medical Surveillance Program chapter</w:t>
        </w:r>
      </w:hyperlink>
      <w:r>
        <w:t xml:space="preserve"> provide general recommendations on antibiotics. Also, general information on recommended chemoprophylaxis measures for selected CDC Category A biological agents is presented in </w:t>
      </w:r>
      <w:hyperlink w:anchor="Table3" w:history="1">
        <w:r w:rsidRPr="00A61C3A">
          <w:rPr>
            <w:rStyle w:val="Hyperlink"/>
          </w:rPr>
          <w:t xml:space="preserve">Table </w:t>
        </w:r>
        <w:r w:rsidR="00961585">
          <w:rPr>
            <w:rStyle w:val="Hyperlink"/>
          </w:rPr>
          <w:t>3 in Section 5.3.2</w:t>
        </w:r>
      </w:hyperlink>
      <w:r>
        <w:t xml:space="preserve"> below.</w:t>
      </w:r>
      <w:r w:rsidR="00491A49" w:rsidRPr="00491A49">
        <w:rPr>
          <w:rStyle w:val="FootnoteReference"/>
          <w:vertAlign w:val="superscript"/>
        </w:rPr>
        <w:footnoteReference w:id="3"/>
      </w:r>
    </w:p>
    <w:p w14:paraId="3EBF7C7E" w14:textId="77777777" w:rsidR="00797224" w:rsidRPr="00AD1F09" w:rsidRDefault="00797224" w:rsidP="00EE2989">
      <w:pPr>
        <w:pStyle w:val="ListBullet"/>
        <w:rPr>
          <w:b/>
        </w:rPr>
      </w:pPr>
      <w:bookmarkStart w:id="50" w:name="_5.1_Medical_Surveillance"/>
      <w:bookmarkEnd w:id="50"/>
      <w:r w:rsidRPr="00F95AA7">
        <w:t>Procedures for administering nerve agent antidotes</w:t>
      </w:r>
      <w:r w:rsidR="007C7B4C" w:rsidRPr="00F95AA7">
        <w:t>—</w:t>
      </w:r>
      <w:r w:rsidR="00DD55C1" w:rsidRPr="00F95AA7">
        <w:t>Section 4.3 of</w:t>
      </w:r>
      <w:r w:rsidR="00804DD5" w:rsidRPr="00F95AA7">
        <w:t xml:space="preserve"> </w:t>
      </w:r>
      <w:r w:rsidR="00F95AA7" w:rsidRPr="00F95AA7">
        <w:t xml:space="preserve">the </w:t>
      </w:r>
      <w:hyperlink r:id="rId59" w:history="1">
        <w:r w:rsidR="00F95AA7" w:rsidRPr="00F95AA7">
          <w:rPr>
            <w:rStyle w:val="Hyperlink"/>
          </w:rPr>
          <w:t>manual’s Medical Surveillance Program chapter</w:t>
        </w:r>
      </w:hyperlink>
      <w:r w:rsidRPr="00F95AA7">
        <w:t xml:space="preserve"> provides general guidance on access to and use of </w:t>
      </w:r>
      <w:r w:rsidR="00B7634F" w:rsidRPr="00F95AA7">
        <w:t>nerve</w:t>
      </w:r>
      <w:r w:rsidR="003C65D8" w:rsidRPr="00F95AA7">
        <w:t xml:space="preserve"> agent</w:t>
      </w:r>
      <w:r w:rsidR="00B7634F" w:rsidRPr="00F95AA7">
        <w:t xml:space="preserve"> antidote kits</w:t>
      </w:r>
      <w:r w:rsidR="003C65D8" w:rsidRPr="00F95AA7">
        <w:t xml:space="preserve">. </w:t>
      </w:r>
      <w:r w:rsidRPr="00F95AA7">
        <w:t xml:space="preserve">(Also see </w:t>
      </w:r>
      <w:hyperlink r:id="rId60" w:history="1">
        <w:r w:rsidRPr="00F95AA7">
          <w:rPr>
            <w:rStyle w:val="Hyperlink"/>
          </w:rPr>
          <w:t>OSWER</w:t>
        </w:r>
        <w:r w:rsidR="003C65D8" w:rsidRPr="00F95AA7">
          <w:rPr>
            <w:rStyle w:val="Hyperlink"/>
          </w:rPr>
          <w:t xml:space="preserve"> Directive </w:t>
        </w:r>
        <w:r w:rsidRPr="00F95AA7">
          <w:rPr>
            <w:rStyle w:val="Hyperlink"/>
          </w:rPr>
          <w:t>9200.51</w:t>
        </w:r>
      </w:hyperlink>
      <w:r w:rsidRPr="00F95AA7">
        <w:t xml:space="preserve"> </w:t>
      </w:r>
      <w:r w:rsidR="003C65D8" w:rsidRPr="00F95AA7">
        <w:t>on</w:t>
      </w:r>
      <w:r w:rsidRPr="00F95AA7">
        <w:t xml:space="preserve"> the </w:t>
      </w:r>
      <w:r w:rsidR="00B25D50" w:rsidRPr="00F95AA7">
        <w:t>s</w:t>
      </w:r>
      <w:r w:rsidRPr="00F95AA7">
        <w:t xml:space="preserve">torage, </w:t>
      </w:r>
      <w:r w:rsidR="00B25D50" w:rsidRPr="00F95AA7">
        <w:t>t</w:t>
      </w:r>
      <w:r w:rsidRPr="00F95AA7">
        <w:t>raining</w:t>
      </w:r>
      <w:r>
        <w:t xml:space="preserve">, </w:t>
      </w:r>
      <w:r w:rsidR="00B25D50">
        <w:t>u</w:t>
      </w:r>
      <w:r>
        <w:t xml:space="preserve">se, and </w:t>
      </w:r>
      <w:r w:rsidR="00B25D50">
        <w:t>d</w:t>
      </w:r>
      <w:r>
        <w:t xml:space="preserve">isposal of </w:t>
      </w:r>
      <w:r w:rsidRPr="00902DD5">
        <w:t>Mark 1 Kits</w:t>
      </w:r>
      <w:r w:rsidR="00902DD5">
        <w:t>.</w:t>
      </w:r>
      <w:r w:rsidR="00AD1F09">
        <w:t>)</w:t>
      </w:r>
    </w:p>
    <w:p w14:paraId="3EBF7C7F" w14:textId="77777777" w:rsidR="00AD1F09" w:rsidRPr="00C15C83" w:rsidRDefault="00AD1F09" w:rsidP="00AD1F09">
      <w:pPr>
        <w:pStyle w:val="ListBullet"/>
        <w:numPr>
          <w:ilvl w:val="0"/>
          <w:numId w:val="0"/>
        </w:numPr>
        <w:rPr>
          <w:b/>
        </w:rPr>
      </w:pPr>
    </w:p>
    <w:p w14:paraId="3EBF7C80" w14:textId="77777777" w:rsidR="0065400E" w:rsidRDefault="0065400E" w:rsidP="00A444C1">
      <w:pPr>
        <w:pStyle w:val="Heading2"/>
      </w:pPr>
      <w:bookmarkStart w:id="51" w:name="_5.2_Hazard_Evaluation"/>
      <w:bookmarkStart w:id="52" w:name="_Toc197420207"/>
      <w:bookmarkStart w:id="53" w:name="_Toc289088148"/>
      <w:bookmarkEnd w:id="51"/>
      <w:r>
        <w:t>5.2</w:t>
      </w:r>
      <w:r>
        <w:tab/>
        <w:t xml:space="preserve">Hazard </w:t>
      </w:r>
      <w:r w:rsidR="00E303DB">
        <w:t>Evaluation</w:t>
      </w:r>
      <w:bookmarkEnd w:id="52"/>
      <w:bookmarkEnd w:id="53"/>
      <w:r>
        <w:t xml:space="preserve"> </w:t>
      </w:r>
    </w:p>
    <w:p w14:paraId="3EBF7C81" w14:textId="77777777" w:rsidR="0065400E" w:rsidRDefault="0065400E" w:rsidP="00A20CB7">
      <w:pPr>
        <w:widowControl/>
      </w:pPr>
    </w:p>
    <w:p w14:paraId="3EBF7C82" w14:textId="77777777" w:rsidR="001C63E8" w:rsidRPr="00FE6810" w:rsidRDefault="0065400E" w:rsidP="00FE6810">
      <w:pPr>
        <w:widowControl/>
      </w:pPr>
      <w:r>
        <w:t>EPA</w:t>
      </w:r>
      <w:r w:rsidR="00995E52">
        <w:t>’</w:t>
      </w:r>
      <w:r>
        <w:t xml:space="preserve">s emergency responders must perform a hazard </w:t>
      </w:r>
      <w:r w:rsidR="00E303DB">
        <w:t xml:space="preserve">evaluation </w:t>
      </w:r>
      <w:r w:rsidR="00DE3D69">
        <w:t xml:space="preserve">before </w:t>
      </w:r>
      <w:r w:rsidR="00E303DB">
        <w:t xml:space="preserve">entering </w:t>
      </w:r>
      <w:r w:rsidR="003D5EA8">
        <w:t>an</w:t>
      </w:r>
      <w:r w:rsidR="00E303DB">
        <w:t xml:space="preserve"> incident site.</w:t>
      </w:r>
      <w:r>
        <w:t xml:space="preserve"> </w:t>
      </w:r>
      <w:r w:rsidR="00B75637" w:rsidRPr="00B75637">
        <w:t xml:space="preserve">Level B is the minimum level of protection to be used for initial site entry or during the early phases of a response where site conditions have not been fully characterized (Chapter 6.9.3 </w:t>
      </w:r>
      <w:r w:rsidR="00B00EC7">
        <w:t xml:space="preserve">of the </w:t>
      </w:r>
      <w:hyperlink r:id="rId61" w:history="1">
        <w:r w:rsidR="00B00EC7" w:rsidRPr="009D29CF">
          <w:rPr>
            <w:rStyle w:val="Hyperlink"/>
          </w:rPr>
          <w:t>Standard Operating Safety Guides</w:t>
        </w:r>
      </w:hyperlink>
      <w:r w:rsidR="00B75637" w:rsidRPr="00B75637">
        <w:t>)</w:t>
      </w:r>
      <w:r w:rsidR="00B75637">
        <w:t xml:space="preserve">. Where site conditions have been </w:t>
      </w:r>
      <w:r w:rsidR="004133F2">
        <w:t xml:space="preserve">fully </w:t>
      </w:r>
      <w:r w:rsidR="00B75637">
        <w:t>characterized following the early phases of a response, s</w:t>
      </w:r>
      <w:r>
        <w:t xml:space="preserve">ampling must be conducted to determine the necessary exposure controls and type </w:t>
      </w:r>
      <w:r w:rsidRPr="009A422C">
        <w:t>of PPE</w:t>
      </w:r>
      <w:r w:rsidR="00AD1F09" w:rsidRPr="009A422C">
        <w:t xml:space="preserve"> to be used</w:t>
      </w:r>
      <w:r w:rsidRPr="009A422C">
        <w:t xml:space="preserve">. </w:t>
      </w:r>
      <w:r w:rsidR="00B75637" w:rsidRPr="009A422C">
        <w:t>Sampling is also conducted during field operations to reassess site hazards as additional information on site hazards becomes available and job tasks become better defined</w:t>
      </w:r>
      <w:r w:rsidRPr="009A422C">
        <w:t xml:space="preserve">. </w:t>
      </w:r>
      <w:r w:rsidR="009A422C" w:rsidRPr="009A422C">
        <w:t xml:space="preserve">The manual’s </w:t>
      </w:r>
      <w:hyperlink r:id="rId62" w:history="1">
        <w:r w:rsidR="00E303DB" w:rsidRPr="009A422C">
          <w:rPr>
            <w:rStyle w:val="Hyperlink"/>
          </w:rPr>
          <w:t>Respiratory Protection</w:t>
        </w:r>
        <w:r w:rsidR="00B466C5" w:rsidRPr="009A422C">
          <w:rPr>
            <w:rStyle w:val="Hyperlink"/>
          </w:rPr>
          <w:t xml:space="preserve"> Program</w:t>
        </w:r>
        <w:r w:rsidR="009A422C" w:rsidRPr="009A422C">
          <w:rPr>
            <w:rStyle w:val="Hyperlink"/>
          </w:rPr>
          <w:t xml:space="preserve"> chapter</w:t>
        </w:r>
      </w:hyperlink>
      <w:r w:rsidR="00E303DB" w:rsidRPr="009A422C">
        <w:t xml:space="preserve"> and</w:t>
      </w:r>
      <w:r w:rsidRPr="009A422C">
        <w:t xml:space="preserve"> </w:t>
      </w:r>
      <w:hyperlink r:id="rId63" w:history="1">
        <w:r w:rsidR="00E303DB" w:rsidRPr="009A422C">
          <w:rPr>
            <w:rStyle w:val="Hyperlink"/>
          </w:rPr>
          <w:t>P</w:t>
        </w:r>
        <w:r w:rsidR="009A422C" w:rsidRPr="009A422C">
          <w:rPr>
            <w:rStyle w:val="Hyperlink"/>
          </w:rPr>
          <w:t xml:space="preserve">PE </w:t>
        </w:r>
        <w:r w:rsidR="00A57BD3" w:rsidRPr="009A422C">
          <w:rPr>
            <w:rStyle w:val="Hyperlink"/>
          </w:rPr>
          <w:t>Program</w:t>
        </w:r>
        <w:r w:rsidR="009A422C" w:rsidRPr="009A422C">
          <w:rPr>
            <w:rStyle w:val="Hyperlink"/>
          </w:rPr>
          <w:t xml:space="preserve"> chapter</w:t>
        </w:r>
      </w:hyperlink>
      <w:r w:rsidR="00E303DB" w:rsidRPr="009A422C">
        <w:t xml:space="preserve"> </w:t>
      </w:r>
      <w:r w:rsidRPr="009A422C">
        <w:t xml:space="preserve">provide detailed guidance on conducting hazard </w:t>
      </w:r>
      <w:r w:rsidR="00B40738" w:rsidRPr="009A422C">
        <w:t>evaluation</w:t>
      </w:r>
      <w:r w:rsidRPr="009A422C">
        <w:t xml:space="preserve">s at response sites. </w:t>
      </w:r>
      <w:r w:rsidR="00FE6810" w:rsidRPr="009A422C">
        <w:t xml:space="preserve">For example, Appendix </w:t>
      </w:r>
      <w:r w:rsidR="001472CD">
        <w:t>E</w:t>
      </w:r>
      <w:r w:rsidR="00FE6810" w:rsidRPr="009A422C">
        <w:t xml:space="preserve"> of the Respiratory Protection Program chapter</w:t>
      </w:r>
      <w:r w:rsidR="00E303DB" w:rsidRPr="009A422C">
        <w:t xml:space="preserve"> </w:t>
      </w:r>
      <w:r w:rsidR="001C63E8" w:rsidRPr="009A422C">
        <w:t>presents</w:t>
      </w:r>
      <w:r w:rsidR="00CC17FD" w:rsidRPr="009A422C">
        <w:t xml:space="preserve"> </w:t>
      </w:r>
      <w:r w:rsidR="00527450" w:rsidRPr="009A422C">
        <w:t xml:space="preserve">a </w:t>
      </w:r>
      <w:r w:rsidR="0094302B" w:rsidRPr="009A422C">
        <w:rPr>
          <w:i/>
        </w:rPr>
        <w:t>S</w:t>
      </w:r>
      <w:r w:rsidR="00527450" w:rsidRPr="009A422C">
        <w:rPr>
          <w:i/>
        </w:rPr>
        <w:t>ite/</w:t>
      </w:r>
      <w:r w:rsidR="0094302B" w:rsidRPr="009A422C">
        <w:rPr>
          <w:i/>
        </w:rPr>
        <w:t>T</w:t>
      </w:r>
      <w:r w:rsidR="00527450" w:rsidRPr="009A422C">
        <w:rPr>
          <w:i/>
        </w:rPr>
        <w:t xml:space="preserve">ask </w:t>
      </w:r>
      <w:r w:rsidR="0094302B" w:rsidRPr="009A422C">
        <w:rPr>
          <w:i/>
        </w:rPr>
        <w:t>S</w:t>
      </w:r>
      <w:r w:rsidR="00527450" w:rsidRPr="009A422C">
        <w:rPr>
          <w:i/>
        </w:rPr>
        <w:t xml:space="preserve">pecific </w:t>
      </w:r>
      <w:r w:rsidR="001C63E8" w:rsidRPr="009A422C">
        <w:rPr>
          <w:i/>
          <w:color w:val="000000"/>
        </w:rPr>
        <w:t>Hazard Evaluation Form</w:t>
      </w:r>
      <w:r w:rsidR="001C63E8" w:rsidRPr="009A422C">
        <w:rPr>
          <w:color w:val="000000"/>
        </w:rPr>
        <w:t xml:space="preserve"> and a list of items to consider when performing an</w:t>
      </w:r>
      <w:r w:rsidR="001C63E8" w:rsidRPr="00CC17FD">
        <w:rPr>
          <w:color w:val="000000"/>
        </w:rPr>
        <w:t xml:space="preserve"> evaluation</w:t>
      </w:r>
      <w:r w:rsidR="00902DD5" w:rsidRPr="00CC17FD">
        <w:rPr>
          <w:color w:val="000000"/>
        </w:rPr>
        <w:t xml:space="preserve"> for respiratory protection</w:t>
      </w:r>
      <w:r w:rsidR="001C63E8" w:rsidRPr="00CC17FD">
        <w:rPr>
          <w:color w:val="000000"/>
        </w:rPr>
        <w:t>.</w:t>
      </w:r>
      <w:r w:rsidR="00FF5CC9" w:rsidRPr="00CC17FD">
        <w:rPr>
          <w:color w:val="000000"/>
        </w:rPr>
        <w:t xml:space="preserve"> </w:t>
      </w:r>
      <w:r w:rsidR="00FE6810">
        <w:rPr>
          <w:color w:val="000000"/>
        </w:rPr>
        <w:t xml:space="preserve">Additionally, </w:t>
      </w:r>
      <w:r w:rsidR="00FF5CC9">
        <w:rPr>
          <w:color w:val="000000"/>
        </w:rPr>
        <w:t xml:space="preserve">Appendix </w:t>
      </w:r>
      <w:r w:rsidR="001472CD">
        <w:rPr>
          <w:color w:val="000000"/>
        </w:rPr>
        <w:t>E</w:t>
      </w:r>
      <w:r w:rsidR="00FF5CC9">
        <w:rPr>
          <w:color w:val="000000"/>
        </w:rPr>
        <w:t xml:space="preserve"> of</w:t>
      </w:r>
      <w:r w:rsidR="00655608">
        <w:rPr>
          <w:color w:val="000000"/>
        </w:rPr>
        <w:t xml:space="preserve"> </w:t>
      </w:r>
      <w:r w:rsidR="00FE6810">
        <w:rPr>
          <w:color w:val="000000"/>
        </w:rPr>
        <w:t xml:space="preserve">the </w:t>
      </w:r>
      <w:r w:rsidR="00F61450">
        <w:rPr>
          <w:color w:val="000000"/>
        </w:rPr>
        <w:t>P</w:t>
      </w:r>
      <w:r w:rsidR="004141AD">
        <w:rPr>
          <w:color w:val="000000"/>
        </w:rPr>
        <w:t xml:space="preserve">PE </w:t>
      </w:r>
      <w:r w:rsidR="009D6CD4">
        <w:rPr>
          <w:color w:val="000000"/>
        </w:rPr>
        <w:t>Program</w:t>
      </w:r>
      <w:r w:rsidR="00FE6810">
        <w:rPr>
          <w:color w:val="000000"/>
        </w:rPr>
        <w:t xml:space="preserve"> chapter</w:t>
      </w:r>
      <w:r w:rsidR="00655608">
        <w:rPr>
          <w:color w:val="000000"/>
        </w:rPr>
        <w:t xml:space="preserve"> </w:t>
      </w:r>
      <w:r w:rsidR="00655608" w:rsidRPr="004B7521">
        <w:rPr>
          <w:color w:val="000000"/>
        </w:rPr>
        <w:t xml:space="preserve">presents a sample </w:t>
      </w:r>
      <w:r w:rsidR="00655608" w:rsidRPr="004B7521">
        <w:rPr>
          <w:i/>
          <w:color w:val="000000"/>
        </w:rPr>
        <w:t>Site Hazard Assessment and Certification Form</w:t>
      </w:r>
      <w:r w:rsidR="00B25D50">
        <w:rPr>
          <w:color w:val="000000"/>
        </w:rPr>
        <w:t xml:space="preserve"> that</w:t>
      </w:r>
      <w:r w:rsidR="004B7521">
        <w:rPr>
          <w:color w:val="000000"/>
        </w:rPr>
        <w:t xml:space="preserve"> lists </w:t>
      </w:r>
      <w:r w:rsidR="00655608" w:rsidRPr="004B7521">
        <w:rPr>
          <w:color w:val="000000"/>
        </w:rPr>
        <w:t>items to consider when selecting PPE.</w:t>
      </w:r>
      <w:r w:rsidR="001C63E8" w:rsidRPr="004B7521">
        <w:rPr>
          <w:color w:val="000000"/>
        </w:rPr>
        <w:t xml:space="preserve"> The information provided in </w:t>
      </w:r>
      <w:r w:rsidR="00B466C5" w:rsidRPr="004B7521">
        <w:rPr>
          <w:color w:val="000000"/>
        </w:rPr>
        <w:t xml:space="preserve">this </w:t>
      </w:r>
      <w:r w:rsidR="001C63E8" w:rsidRPr="004B7521">
        <w:rPr>
          <w:color w:val="000000"/>
        </w:rPr>
        <w:t>appendix is designed to assist emergency respon</w:t>
      </w:r>
      <w:r w:rsidR="00B04EB6" w:rsidRPr="004B7521">
        <w:rPr>
          <w:color w:val="000000"/>
        </w:rPr>
        <w:t>d</w:t>
      </w:r>
      <w:r w:rsidR="001C63E8" w:rsidRPr="004B7521">
        <w:rPr>
          <w:color w:val="000000"/>
        </w:rPr>
        <w:t xml:space="preserve">ers in obtaining and organizing information during the </w:t>
      </w:r>
      <w:r w:rsidR="0075401E">
        <w:rPr>
          <w:color w:val="000000"/>
        </w:rPr>
        <w:t xml:space="preserve">hazard </w:t>
      </w:r>
      <w:r w:rsidR="000C4066" w:rsidRPr="004B7521">
        <w:rPr>
          <w:color w:val="000000"/>
        </w:rPr>
        <w:t>evaluation</w:t>
      </w:r>
      <w:r w:rsidR="001C63E8" w:rsidRPr="004B7521">
        <w:rPr>
          <w:color w:val="000000"/>
        </w:rPr>
        <w:t xml:space="preserve"> process. </w:t>
      </w:r>
    </w:p>
    <w:p w14:paraId="3EBF7C83" w14:textId="77777777" w:rsidR="0065400E" w:rsidRDefault="0065400E" w:rsidP="00A20CB7">
      <w:pPr>
        <w:widowControl/>
      </w:pPr>
    </w:p>
    <w:p w14:paraId="3EBF7C84" w14:textId="77777777" w:rsidR="0065400E" w:rsidRDefault="0065400E" w:rsidP="00A20CB7">
      <w:pPr>
        <w:widowControl/>
        <w:rPr>
          <w:color w:val="000000"/>
        </w:rPr>
      </w:pPr>
      <w:r w:rsidRPr="009528A2">
        <w:t>The Onsite Safety Office</w:t>
      </w:r>
      <w:r w:rsidR="00865720" w:rsidRPr="009528A2">
        <w:t>r</w:t>
      </w:r>
      <w:r w:rsidRPr="009528A2">
        <w:t xml:space="preserve"> (or another designated person) </w:t>
      </w:r>
      <w:r w:rsidR="00663640" w:rsidRPr="009528A2">
        <w:t>should</w:t>
      </w:r>
      <w:r w:rsidR="00663640">
        <w:t xml:space="preserve"> </w:t>
      </w:r>
      <w:r>
        <w:t xml:space="preserve">work with experts from EPA and other agencies to determine the appropriate sampling </w:t>
      </w:r>
      <w:r w:rsidR="006017DC">
        <w:t xml:space="preserve">or monitoring </w:t>
      </w:r>
      <w:r>
        <w:t xml:space="preserve">method(s) for the site-specific chemical or biological hazards. </w:t>
      </w:r>
      <w:r w:rsidR="00E303DB" w:rsidRPr="00E303DB">
        <w:rPr>
          <w:color w:val="000000"/>
        </w:rPr>
        <w:t>In cooperation with other onsite and/or knowledgeable personnel, EPA emergency respon</w:t>
      </w:r>
      <w:r w:rsidR="00663640">
        <w:rPr>
          <w:color w:val="000000"/>
        </w:rPr>
        <w:t xml:space="preserve">ders </w:t>
      </w:r>
      <w:r w:rsidR="00E303DB" w:rsidRPr="00E303DB">
        <w:rPr>
          <w:color w:val="000000"/>
        </w:rPr>
        <w:t xml:space="preserve">are responsible for obtaining details regarding hazardous contaminants, work areas, work activities, and other related information that is needed to assess site-specific hazards. </w:t>
      </w:r>
    </w:p>
    <w:p w14:paraId="3EBF7C85" w14:textId="77777777" w:rsidR="00C43DD8" w:rsidRDefault="00C43DD8" w:rsidP="00A20CB7">
      <w:pPr>
        <w:widowControl/>
      </w:pPr>
    </w:p>
    <w:p w14:paraId="3EBF7C86" w14:textId="77777777" w:rsidR="0065400E" w:rsidRDefault="0065400E" w:rsidP="00A20CB7">
      <w:pPr>
        <w:widowControl/>
      </w:pPr>
      <w:r>
        <w:t>The following guide contains information for selecting biological agent detection equipment:</w:t>
      </w:r>
      <w:r w:rsidR="00565029">
        <w:t xml:space="preserve"> National Institute of Justice. 2001. </w:t>
      </w:r>
      <w:hyperlink r:id="rId64" w:history="1">
        <w:r w:rsidRPr="00345F20">
          <w:rPr>
            <w:rStyle w:val="Hyperlink"/>
            <w:i/>
          </w:rPr>
          <w:t xml:space="preserve">An Introduction to Biological Agent Detection Equipment for Emergency First </w:t>
        </w:r>
        <w:r w:rsidRPr="00345F20">
          <w:rPr>
            <w:rStyle w:val="Hyperlink"/>
            <w:i/>
          </w:rPr>
          <w:lastRenderedPageBreak/>
          <w:t>Responde</w:t>
        </w:r>
        <w:r w:rsidR="00345F20">
          <w:rPr>
            <w:rStyle w:val="Hyperlink"/>
            <w:i/>
          </w:rPr>
          <w:t>rs</w:t>
        </w:r>
      </w:hyperlink>
      <w:r>
        <w:t xml:space="preserve">. </w:t>
      </w:r>
      <w:r w:rsidR="00565029">
        <w:t>NIJ</w:t>
      </w:r>
      <w:r>
        <w:t xml:space="preserve"> Guide 101</w:t>
      </w:r>
      <w:r w:rsidR="00565029">
        <w:t>–</w:t>
      </w:r>
      <w:r w:rsidRPr="00565029">
        <w:t>00</w:t>
      </w:r>
      <w:r w:rsidR="00345F20" w:rsidRPr="00565029">
        <w:t>.</w:t>
      </w:r>
      <w:r w:rsidR="00565029" w:rsidRPr="00565029">
        <w:rPr>
          <w:bCs/>
        </w:rPr>
        <w:t xml:space="preserve"> Washington D.C.: </w:t>
      </w:r>
      <w:r w:rsidR="00565029" w:rsidRPr="00565029">
        <w:t>National Institute of Justice, Office of Science and Technology.</w:t>
      </w:r>
    </w:p>
    <w:p w14:paraId="3EBF7C87" w14:textId="77777777" w:rsidR="00E303DB" w:rsidRDefault="00E303DB" w:rsidP="00A20CB7">
      <w:pPr>
        <w:widowControl/>
        <w:rPr>
          <w:color w:val="000000"/>
        </w:rPr>
      </w:pPr>
    </w:p>
    <w:p w14:paraId="3EBF7C88" w14:textId="77777777" w:rsidR="0065400E" w:rsidRDefault="0065400E" w:rsidP="00A444C1">
      <w:pPr>
        <w:pStyle w:val="Heading2"/>
      </w:pPr>
      <w:bookmarkStart w:id="54" w:name="_5.3_Personal_Protective_Equipment_("/>
      <w:bookmarkStart w:id="55" w:name="_5.3_PPE—General_Information"/>
      <w:bookmarkStart w:id="56" w:name="_Toc197420208"/>
      <w:bookmarkStart w:id="57" w:name="_Toc289088149"/>
      <w:bookmarkEnd w:id="54"/>
      <w:bookmarkEnd w:id="55"/>
      <w:r>
        <w:t>5.3</w:t>
      </w:r>
      <w:r>
        <w:tab/>
      </w:r>
      <w:r w:rsidR="00135ACF">
        <w:t>PPE</w:t>
      </w:r>
      <w:r w:rsidR="007C7B4C">
        <w:t>—</w:t>
      </w:r>
      <w:r>
        <w:t>General Information</w:t>
      </w:r>
      <w:bookmarkEnd w:id="56"/>
      <w:bookmarkEnd w:id="57"/>
    </w:p>
    <w:p w14:paraId="3EBF7C89" w14:textId="77777777" w:rsidR="0065400E" w:rsidRDefault="0065400E" w:rsidP="00A20CB7">
      <w:pPr>
        <w:widowControl/>
        <w:ind w:left="360"/>
        <w:rPr>
          <w:b/>
        </w:rPr>
      </w:pPr>
    </w:p>
    <w:p w14:paraId="3EBF7C8A" w14:textId="77777777" w:rsidR="0065400E" w:rsidRDefault="0065400E" w:rsidP="00A20CB7">
      <w:pPr>
        <w:widowControl/>
      </w:pPr>
      <w:r>
        <w:t>PPE provides essential protection to emergency responders</w:t>
      </w:r>
      <w:r w:rsidR="0089669D">
        <w:t xml:space="preserve"> if it is properly used</w:t>
      </w:r>
      <w:r>
        <w:t xml:space="preserve">. </w:t>
      </w:r>
      <w:r>
        <w:rPr>
          <w:b/>
        </w:rPr>
        <w:t xml:space="preserve">PPE </w:t>
      </w:r>
      <w:r w:rsidR="002A2BEB">
        <w:rPr>
          <w:b/>
        </w:rPr>
        <w:t>must</w:t>
      </w:r>
      <w:r>
        <w:rPr>
          <w:b/>
        </w:rPr>
        <w:t xml:space="preserve"> be </w:t>
      </w:r>
      <w:r w:rsidR="00AD1F09">
        <w:rPr>
          <w:b/>
        </w:rPr>
        <w:t xml:space="preserve">used </w:t>
      </w:r>
      <w:r>
        <w:rPr>
          <w:b/>
        </w:rPr>
        <w:t>only after other control methods, including engineering controls, work practices, and administrative controls, have been exhausted.</w:t>
      </w:r>
      <w:r>
        <w:t xml:space="preserve"> </w:t>
      </w:r>
      <w:r w:rsidR="005742BC">
        <w:t xml:space="preserve">For guidance on PPE for CBRN incidents, see </w:t>
      </w:r>
      <w:hyperlink r:id="rId65" w:history="1">
        <w:r w:rsidR="005742BC" w:rsidRPr="005742BC">
          <w:rPr>
            <w:rStyle w:val="Hyperlink"/>
          </w:rPr>
          <w:t>Guidance on Emergency Responder Personal Protective Equipment (PPE) for Response to CBRN Terrorism Incidents</w:t>
        </w:r>
      </w:hyperlink>
      <w:r w:rsidR="005742BC">
        <w:t>.</w:t>
      </w:r>
    </w:p>
    <w:p w14:paraId="3EBF7C8B" w14:textId="77777777" w:rsidR="0065400E" w:rsidRDefault="0065400E" w:rsidP="00A20CB7">
      <w:pPr>
        <w:widowControl/>
        <w:rPr>
          <w:rFonts w:ascii="RomanaBT-Roman" w:hAnsi="RomanaBT-Roman" w:cs="RomanaBT-Roman"/>
        </w:rPr>
      </w:pPr>
    </w:p>
    <w:p w14:paraId="3EBF7C8C" w14:textId="77777777" w:rsidR="0065400E" w:rsidRDefault="0065400E" w:rsidP="00A20CB7">
      <w:pPr>
        <w:widowControl/>
        <w:rPr>
          <w:iCs/>
        </w:rPr>
      </w:pPr>
      <w:r>
        <w:rPr>
          <w:iCs/>
        </w:rPr>
        <w:t>Selection of PPE must be based on the nature of the hazard and conditions known to be present at the response site. As in any HAZMAT response, selected PPE must meet the requirements of OSHA</w:t>
      </w:r>
      <w:r w:rsidR="00995E52">
        <w:rPr>
          <w:iCs/>
        </w:rPr>
        <w:t>’</w:t>
      </w:r>
      <w:r>
        <w:rPr>
          <w:iCs/>
        </w:rPr>
        <w:t xml:space="preserve">s </w:t>
      </w:r>
      <w:hyperlink r:id="rId66" w:history="1">
        <w:r w:rsidRPr="00D1080F">
          <w:rPr>
            <w:rStyle w:val="Hyperlink"/>
            <w:iCs/>
          </w:rPr>
          <w:t>PPE standards</w:t>
        </w:r>
      </w:hyperlink>
      <w:r>
        <w:rPr>
          <w:iCs/>
        </w:rPr>
        <w:t xml:space="preserve"> and </w:t>
      </w:r>
      <w:hyperlink r:id="rId67" w:history="1">
        <w:r w:rsidRPr="009A41B7">
          <w:rPr>
            <w:rStyle w:val="Hyperlink"/>
            <w:iCs/>
          </w:rPr>
          <w:t>HAZWOPER standard</w:t>
        </w:r>
      </w:hyperlink>
      <w:r>
        <w:rPr>
          <w:iCs/>
        </w:rPr>
        <w:t xml:space="preserve">. </w:t>
      </w:r>
      <w:r w:rsidR="003C7584" w:rsidRPr="009A422C">
        <w:t xml:space="preserve">The manual’s </w:t>
      </w:r>
      <w:hyperlink r:id="rId68" w:history="1">
        <w:r w:rsidR="003C7584" w:rsidRPr="009A422C">
          <w:rPr>
            <w:rStyle w:val="Hyperlink"/>
          </w:rPr>
          <w:t>Respiratory Protection Program chapter</w:t>
        </w:r>
      </w:hyperlink>
      <w:r w:rsidR="003C7584" w:rsidRPr="009A422C">
        <w:t xml:space="preserve"> and </w:t>
      </w:r>
      <w:hyperlink r:id="rId69" w:history="1">
        <w:r w:rsidR="003C7584" w:rsidRPr="009A422C">
          <w:rPr>
            <w:rStyle w:val="Hyperlink"/>
          </w:rPr>
          <w:t>PPE Program chapter</w:t>
        </w:r>
      </w:hyperlink>
      <w:r w:rsidR="003C7584">
        <w:t xml:space="preserve"> </w:t>
      </w:r>
      <w:r>
        <w:rPr>
          <w:iCs/>
        </w:rPr>
        <w:t>provide detailed information on PPE program requirements tha</w:t>
      </w:r>
      <w:r w:rsidR="00E100CD">
        <w:rPr>
          <w:iCs/>
        </w:rPr>
        <w:t>t apply to emergency responders, but t</w:t>
      </w:r>
      <w:r>
        <w:rPr>
          <w:iCs/>
        </w:rPr>
        <w:t xml:space="preserve">he information provided below supplements the PPE program information contained in </w:t>
      </w:r>
      <w:r w:rsidR="004141AD">
        <w:rPr>
          <w:iCs/>
        </w:rPr>
        <w:t>those two chapters</w:t>
      </w:r>
      <w:r w:rsidR="00C43DD8">
        <w:rPr>
          <w:iCs/>
        </w:rPr>
        <w:t>.</w:t>
      </w:r>
      <w:r>
        <w:rPr>
          <w:iCs/>
        </w:rPr>
        <w:t xml:space="preserve"> </w:t>
      </w:r>
    </w:p>
    <w:p w14:paraId="3EBF7C8D" w14:textId="77777777" w:rsidR="0065400E" w:rsidRDefault="0065400E" w:rsidP="00A20CB7">
      <w:pPr>
        <w:widowControl/>
        <w:rPr>
          <w:iCs/>
        </w:rPr>
      </w:pPr>
    </w:p>
    <w:p w14:paraId="3EBF7C8E" w14:textId="77777777" w:rsidR="0065400E" w:rsidRDefault="0065400E" w:rsidP="00A20CB7">
      <w:pPr>
        <w:widowControl/>
      </w:pPr>
      <w:r>
        <w:t>PPE use in itself poses health and safety hazards, including heat stress, fatigue, and psychological stress, as well as impaired vision, mobility, and communication. PPE that provides a high level of protection is more physically restrictive than less protective ensembles.</w:t>
      </w:r>
      <w:r w:rsidR="00B466C5">
        <w:t xml:space="preserve"> The selected PPE </w:t>
      </w:r>
      <w:r w:rsidR="002A2BEB">
        <w:t>must</w:t>
      </w:r>
      <w:r w:rsidR="00B466C5">
        <w:t xml:space="preserve"> match the magnitude of the hazard.</w:t>
      </w:r>
      <w:r>
        <w:t xml:space="preserve"> </w:t>
      </w:r>
      <w:r>
        <w:rPr>
          <w:b/>
        </w:rPr>
        <w:t>Both over-protection and under-protection can be hazardous</w:t>
      </w:r>
      <w:r w:rsidR="003D5EA8">
        <w:rPr>
          <w:b/>
        </w:rPr>
        <w:t xml:space="preserve"> and</w:t>
      </w:r>
      <w:r>
        <w:rPr>
          <w:b/>
        </w:rPr>
        <w:t xml:space="preserve"> must be avoided. </w:t>
      </w:r>
    </w:p>
    <w:p w14:paraId="3EBF7C8F" w14:textId="77777777" w:rsidR="0065400E" w:rsidRDefault="0065400E" w:rsidP="00A20CB7">
      <w:pPr>
        <w:pStyle w:val="NormalWeb"/>
        <w:rPr>
          <w:sz w:val="18"/>
          <w:szCs w:val="18"/>
        </w:rPr>
      </w:pPr>
    </w:p>
    <w:p w14:paraId="3EBF7C90" w14:textId="77777777" w:rsidR="0065400E" w:rsidRDefault="0065400E" w:rsidP="00A20CB7">
      <w:pPr>
        <w:pStyle w:val="NormalWeb"/>
        <w:rPr>
          <w:b/>
        </w:rPr>
      </w:pPr>
      <w:r>
        <w:rPr>
          <w:b/>
        </w:rPr>
        <w:t>NIOSH Respirator Certification</w:t>
      </w:r>
    </w:p>
    <w:p w14:paraId="3EBF7C91" w14:textId="77777777" w:rsidR="0065400E" w:rsidRDefault="0065400E" w:rsidP="00A20CB7">
      <w:pPr>
        <w:pStyle w:val="NormalWeb"/>
      </w:pPr>
    </w:p>
    <w:p w14:paraId="3EBF7C92" w14:textId="77777777" w:rsidR="00B1734D" w:rsidRDefault="0065400E" w:rsidP="00A20CB7">
      <w:pPr>
        <w:widowControl/>
      </w:pPr>
      <w:r>
        <w:t xml:space="preserve">NIOSH has an ongoing program </w:t>
      </w:r>
      <w:r w:rsidR="00663640">
        <w:t xml:space="preserve">to </w:t>
      </w:r>
      <w:r>
        <w:t>test</w:t>
      </w:r>
      <w:r w:rsidR="00663640">
        <w:t xml:space="preserve"> </w:t>
      </w:r>
      <w:r>
        <w:t xml:space="preserve">and certify self-contained breathing apparatus (SCBA) </w:t>
      </w:r>
      <w:r w:rsidR="00663640">
        <w:t>and air</w:t>
      </w:r>
      <w:r w:rsidR="0094302B">
        <w:t>-</w:t>
      </w:r>
      <w:r w:rsidR="00663640">
        <w:t xml:space="preserve">purifying respirators (APRs) </w:t>
      </w:r>
      <w:r>
        <w:t xml:space="preserve">for use in CBRN environments. Only a limited number of models have been certified to date. To determine if a given SCBA </w:t>
      </w:r>
      <w:r w:rsidR="00663640">
        <w:t xml:space="preserve">or APR </w:t>
      </w:r>
      <w:r>
        <w:t>has been NIOSH-certified for use in CBRN environments</w:t>
      </w:r>
      <w:r w:rsidR="00B1734D">
        <w:t>:</w:t>
      </w:r>
    </w:p>
    <w:p w14:paraId="3EBF7C93" w14:textId="77777777" w:rsidR="00B1734D" w:rsidRDefault="00B1734D" w:rsidP="00A20CB7">
      <w:pPr>
        <w:widowControl/>
      </w:pPr>
    </w:p>
    <w:p w14:paraId="3EBF7C94" w14:textId="77777777" w:rsidR="006B5DC8" w:rsidRDefault="006B5DC8" w:rsidP="007535BB">
      <w:pPr>
        <w:widowControl/>
        <w:numPr>
          <w:ilvl w:val="0"/>
          <w:numId w:val="31"/>
        </w:numPr>
        <w:spacing w:after="120"/>
      </w:pPr>
      <w:r w:rsidRPr="00B1734D">
        <w:t xml:space="preserve">Check the </w:t>
      </w:r>
      <w:hyperlink r:id="rId70" w:history="1">
        <w:r w:rsidRPr="00B1734D">
          <w:rPr>
            <w:rStyle w:val="Hyperlink"/>
          </w:rPr>
          <w:t>NIOSH website</w:t>
        </w:r>
      </w:hyperlink>
      <w:r w:rsidRPr="00B1734D">
        <w:t xml:space="preserve"> for a list of CBRN-certified respirators.</w:t>
      </w:r>
      <w:r>
        <w:t xml:space="preserve"> </w:t>
      </w:r>
    </w:p>
    <w:p w14:paraId="3EBF7C95" w14:textId="77777777" w:rsidR="00B1734D" w:rsidRDefault="00B1734D" w:rsidP="00EE2989">
      <w:pPr>
        <w:widowControl/>
        <w:numPr>
          <w:ilvl w:val="0"/>
          <w:numId w:val="31"/>
        </w:numPr>
      </w:pPr>
      <w:r w:rsidRPr="00B1734D">
        <w:t>Look for the label shown below, which will either be attached to the respirator or included in the respirator’s packaging materials</w:t>
      </w:r>
      <w:r>
        <w:t>.</w:t>
      </w:r>
    </w:p>
    <w:p w14:paraId="3EBF7C96" w14:textId="77777777" w:rsidR="00B1734D" w:rsidRDefault="00B1734D" w:rsidP="00B1734D">
      <w:pPr>
        <w:widowControl/>
      </w:pPr>
    </w:p>
    <w:p w14:paraId="3EBF7C97" w14:textId="77777777" w:rsidR="0065400E" w:rsidRDefault="0065400E" w:rsidP="00B1734D">
      <w:pPr>
        <w:widowControl/>
        <w:ind w:left="90"/>
      </w:pPr>
      <w:r>
        <w:t>If this CBRN Agent Approv</w:t>
      </w:r>
      <w:r w:rsidR="0089669D">
        <w:t>ed</w:t>
      </w:r>
      <w:r>
        <w:t xml:space="preserve"> label is </w:t>
      </w:r>
      <w:r>
        <w:rPr>
          <w:rStyle w:val="Strong"/>
        </w:rPr>
        <w:t>not</w:t>
      </w:r>
      <w:r>
        <w:t xml:space="preserve"> on the SCBA</w:t>
      </w:r>
      <w:r w:rsidR="00663640" w:rsidRPr="00663640">
        <w:t xml:space="preserve"> </w:t>
      </w:r>
      <w:r w:rsidR="00663640">
        <w:t>or APR</w:t>
      </w:r>
      <w:r>
        <w:t xml:space="preserve">, the device is </w:t>
      </w:r>
      <w:r>
        <w:rPr>
          <w:rStyle w:val="Strong"/>
        </w:rPr>
        <w:t>not</w:t>
      </w:r>
      <w:r>
        <w:t xml:space="preserve"> approved by NIOSH for use in CBRN environments. </w:t>
      </w:r>
      <w:r>
        <w:rPr>
          <w:rStyle w:val="Strong"/>
        </w:rPr>
        <w:t xml:space="preserve">Check the </w:t>
      </w:r>
      <w:r w:rsidR="00E07325">
        <w:rPr>
          <w:rStyle w:val="Strong"/>
        </w:rPr>
        <w:t>label</w:t>
      </w:r>
      <w:r>
        <w:rPr>
          <w:rStyle w:val="Strong"/>
        </w:rPr>
        <w:t>!</w:t>
      </w:r>
      <w:r w:rsidR="00E07325">
        <w:rPr>
          <w:rStyle w:val="Strong"/>
        </w:rPr>
        <w:t xml:space="preserve"> </w:t>
      </w:r>
      <w:r w:rsidR="00E07325" w:rsidRPr="000B30A9">
        <w:rPr>
          <w:rStyle w:val="Strong"/>
          <w:b w:val="0"/>
        </w:rPr>
        <w:t>(</w:t>
      </w:r>
      <w:r w:rsidR="00E07325">
        <w:t>Note that about 5 percent of the population will</w:t>
      </w:r>
      <w:r w:rsidR="00100D07">
        <w:t xml:space="preserve"> not achieve a good fit with a</w:t>
      </w:r>
      <w:r w:rsidR="00E07325">
        <w:t xml:space="preserve"> given respirator brand. This necessitates obtaining a second brand that is certified by NIOSH for use in CBRN environments.)</w:t>
      </w:r>
      <w:r w:rsidR="00B53C73">
        <w:rPr>
          <w:rStyle w:val="Strong"/>
        </w:rPr>
        <w:t xml:space="preserve"> </w:t>
      </w:r>
    </w:p>
    <w:p w14:paraId="3EBF7C98" w14:textId="77777777" w:rsidR="0065400E" w:rsidRDefault="0065400E" w:rsidP="00A20CB7">
      <w:pPr>
        <w:widowControl/>
        <w:rPr>
          <w:sz w:val="20"/>
          <w:szCs w:val="20"/>
        </w:rPr>
      </w:pPr>
    </w:p>
    <w:p w14:paraId="3EBF7C99" w14:textId="77777777" w:rsidR="0065400E" w:rsidRDefault="007A4C4C" w:rsidP="00A20CB7">
      <w:pPr>
        <w:pStyle w:val="NormalWeb"/>
        <w:rPr>
          <w:rFonts w:ascii="Arial" w:hAnsi="Arial" w:cs="Arial"/>
          <w:sz w:val="18"/>
          <w:szCs w:val="18"/>
        </w:rPr>
      </w:pPr>
      <w:r>
        <w:rPr>
          <w:noProof/>
          <w:lang w:eastAsia="en-US"/>
        </w:rPr>
        <w:drawing>
          <wp:anchor distT="0" distB="0" distL="114300" distR="114300" simplePos="0" relativeHeight="251657728" behindDoc="1" locked="0" layoutInCell="1" allowOverlap="1" wp14:anchorId="3EBF7EE4" wp14:editId="6E395704">
            <wp:simplePos x="0" y="0"/>
            <wp:positionH relativeFrom="column">
              <wp:posOffset>1714500</wp:posOffset>
            </wp:positionH>
            <wp:positionV relativeFrom="paragraph">
              <wp:posOffset>34290</wp:posOffset>
            </wp:positionV>
            <wp:extent cx="2924175" cy="1600200"/>
            <wp:effectExtent l="19050" t="0" r="9525" b="0"/>
            <wp:wrapTight wrapText="bothSides">
              <wp:wrapPolygon edited="0">
                <wp:start x="-141" y="0"/>
                <wp:lineTo x="-141" y="21343"/>
                <wp:lineTo x="21670" y="21343"/>
                <wp:lineTo x="21670" y="0"/>
                <wp:lineTo x="-141" y="0"/>
              </wp:wrapPolygon>
            </wp:wrapTight>
            <wp:docPr id="61" name="Picture 61" descr="CBRN Agent Approval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BRN Agent Approval Label"/>
                    <pic:cNvPicPr>
                      <a:picLocks noChangeAspect="1" noChangeArrowheads="1"/>
                    </pic:cNvPicPr>
                  </pic:nvPicPr>
                  <pic:blipFill>
                    <a:blip r:embed="rId71" r:link="rId72" cstate="print"/>
                    <a:srcRect/>
                    <a:stretch>
                      <a:fillRect/>
                    </a:stretch>
                  </pic:blipFill>
                  <pic:spPr bwMode="auto">
                    <a:xfrm>
                      <a:off x="0" y="0"/>
                      <a:ext cx="2924175" cy="1600200"/>
                    </a:xfrm>
                    <a:prstGeom prst="rect">
                      <a:avLst/>
                    </a:prstGeom>
                    <a:noFill/>
                    <a:ln w="9525">
                      <a:noFill/>
                      <a:miter lim="800000"/>
                      <a:headEnd/>
                      <a:tailEnd/>
                    </a:ln>
                  </pic:spPr>
                </pic:pic>
              </a:graphicData>
            </a:graphic>
          </wp:anchor>
        </w:drawing>
      </w:r>
    </w:p>
    <w:p w14:paraId="3EBF7C9A" w14:textId="77777777" w:rsidR="0065400E" w:rsidRDefault="0065400E" w:rsidP="00A20CB7">
      <w:pPr>
        <w:widowControl/>
        <w:rPr>
          <w:rFonts w:ascii="Arial" w:hAnsi="Arial" w:cs="Arial"/>
          <w:sz w:val="18"/>
          <w:szCs w:val="18"/>
        </w:rPr>
      </w:pPr>
    </w:p>
    <w:p w14:paraId="3EBF7C9B" w14:textId="77777777" w:rsidR="00A243CE" w:rsidRDefault="00A243CE" w:rsidP="00A20CB7">
      <w:pPr>
        <w:widowControl/>
      </w:pPr>
    </w:p>
    <w:p w14:paraId="3EBF7C9C" w14:textId="77777777" w:rsidR="00A243CE" w:rsidRDefault="00A243CE" w:rsidP="00A20CB7">
      <w:pPr>
        <w:widowControl/>
      </w:pPr>
    </w:p>
    <w:p w14:paraId="3EBF7C9D" w14:textId="77777777" w:rsidR="00A243CE" w:rsidRDefault="00A243CE" w:rsidP="00A20CB7">
      <w:pPr>
        <w:widowControl/>
      </w:pPr>
    </w:p>
    <w:p w14:paraId="3EBF7C9E" w14:textId="77777777" w:rsidR="00A243CE" w:rsidRDefault="00A243CE" w:rsidP="00A20CB7">
      <w:pPr>
        <w:widowControl/>
      </w:pPr>
    </w:p>
    <w:p w14:paraId="3EBF7C9F" w14:textId="77777777" w:rsidR="00A243CE" w:rsidRDefault="00A243CE" w:rsidP="00A20CB7">
      <w:pPr>
        <w:widowControl/>
      </w:pPr>
    </w:p>
    <w:p w14:paraId="3EBF7CA0" w14:textId="77777777" w:rsidR="00A243CE" w:rsidRDefault="00A243CE" w:rsidP="00A20CB7">
      <w:pPr>
        <w:widowControl/>
      </w:pPr>
    </w:p>
    <w:p w14:paraId="3EBF7CA1" w14:textId="77777777" w:rsidR="00A243CE" w:rsidRDefault="00A243CE" w:rsidP="00A20CB7">
      <w:pPr>
        <w:widowControl/>
      </w:pPr>
    </w:p>
    <w:p w14:paraId="3EBF7CA2" w14:textId="77777777" w:rsidR="00A243CE" w:rsidRDefault="00A243CE" w:rsidP="00A20CB7">
      <w:pPr>
        <w:widowControl/>
      </w:pPr>
    </w:p>
    <w:p w14:paraId="3EBF7CA3" w14:textId="77777777" w:rsidR="00A243CE" w:rsidRDefault="00A243CE" w:rsidP="00A20CB7">
      <w:pPr>
        <w:widowControl/>
      </w:pPr>
    </w:p>
    <w:p w14:paraId="3EBF7CA4" w14:textId="77777777" w:rsidR="00A243CE" w:rsidRDefault="00A243CE" w:rsidP="00A20CB7">
      <w:pPr>
        <w:widowControl/>
      </w:pPr>
    </w:p>
    <w:p w14:paraId="3EBF7CA5" w14:textId="77777777" w:rsidR="0065400E" w:rsidRDefault="0065400E" w:rsidP="00A20CB7">
      <w:pPr>
        <w:widowControl/>
        <w:rPr>
          <w:iCs/>
        </w:rPr>
      </w:pPr>
      <w:r>
        <w:lastRenderedPageBreak/>
        <w:t xml:space="preserve">Additional information is provided in </w:t>
      </w:r>
      <w:r w:rsidR="00100D07">
        <w:t xml:space="preserve">respirators’ </w:t>
      </w:r>
      <w:r>
        <w:t>instruction manual</w:t>
      </w:r>
      <w:r w:rsidR="00F91FB3">
        <w:t>s</w:t>
      </w:r>
      <w:r>
        <w:t>. For more informat</w:t>
      </w:r>
      <w:r w:rsidR="00345F20">
        <w:t xml:space="preserve">ion, visit the </w:t>
      </w:r>
      <w:hyperlink r:id="rId73" w:history="1">
        <w:r w:rsidR="00345F20" w:rsidRPr="00345F20">
          <w:rPr>
            <w:rStyle w:val="Hyperlink"/>
          </w:rPr>
          <w:t xml:space="preserve">NIOSH </w:t>
        </w:r>
        <w:r w:rsidR="00952784">
          <w:rPr>
            <w:rStyle w:val="Hyperlink"/>
          </w:rPr>
          <w:t>w</w:t>
        </w:r>
        <w:r w:rsidR="00345F20" w:rsidRPr="00345F20">
          <w:rPr>
            <w:rStyle w:val="Hyperlink"/>
          </w:rPr>
          <w:t>ebsite</w:t>
        </w:r>
      </w:hyperlink>
      <w:r>
        <w:rPr>
          <w:iCs/>
        </w:rPr>
        <w:t xml:space="preserve">. </w:t>
      </w:r>
    </w:p>
    <w:p w14:paraId="3EBF7CA6" w14:textId="77777777" w:rsidR="0065400E" w:rsidRDefault="0065400E" w:rsidP="00A20CB7">
      <w:pPr>
        <w:widowControl/>
      </w:pPr>
    </w:p>
    <w:p w14:paraId="3EBF7CA7" w14:textId="77777777" w:rsidR="0065400E" w:rsidRDefault="0065400E" w:rsidP="00A444C1">
      <w:pPr>
        <w:pStyle w:val="Heading3"/>
      </w:pPr>
      <w:bookmarkStart w:id="58" w:name="_5.3.1_PPE_for_Chemical_Threat_Agent"/>
      <w:bookmarkStart w:id="59" w:name="_Toc197420209"/>
      <w:bookmarkStart w:id="60" w:name="_Toc289088150"/>
      <w:bookmarkEnd w:id="58"/>
      <w:r>
        <w:t>5.3.1</w:t>
      </w:r>
      <w:r>
        <w:tab/>
        <w:t>PPE for Chemical Agents</w:t>
      </w:r>
      <w:bookmarkEnd w:id="59"/>
      <w:bookmarkEnd w:id="60"/>
    </w:p>
    <w:p w14:paraId="3EBF7CA8" w14:textId="77777777" w:rsidR="0065400E" w:rsidRDefault="0065400E" w:rsidP="00A20CB7">
      <w:pPr>
        <w:widowControl/>
        <w:rPr>
          <w:b/>
        </w:rPr>
      </w:pPr>
    </w:p>
    <w:p w14:paraId="3EBF7CA9" w14:textId="77777777" w:rsidR="0065400E" w:rsidRDefault="0065400E" w:rsidP="00A20CB7">
      <w:pPr>
        <w:widowControl/>
      </w:pPr>
      <w:r>
        <w:t xml:space="preserve">The selection of PPE for use during </w:t>
      </w:r>
      <w:r w:rsidR="00381D40">
        <w:t xml:space="preserve">a </w:t>
      </w:r>
      <w:r>
        <w:t>respo</w:t>
      </w:r>
      <w:r w:rsidR="00655608">
        <w:t xml:space="preserve">nse to </w:t>
      </w:r>
      <w:r w:rsidR="0061587E">
        <w:t xml:space="preserve">a </w:t>
      </w:r>
      <w:r w:rsidR="00655608">
        <w:t xml:space="preserve">chemical agent </w:t>
      </w:r>
      <w:r>
        <w:t xml:space="preserve">follows the same principles as PPE selection and use in conventional </w:t>
      </w:r>
      <w:r w:rsidR="00655608">
        <w:t>toxic industrial chemical incidents</w:t>
      </w:r>
      <w:r>
        <w:t xml:space="preserve">. </w:t>
      </w:r>
      <w:r w:rsidR="003E0726">
        <w:t>Detailed guidance on PPE selection is provided in</w:t>
      </w:r>
      <w:r w:rsidR="003C7584">
        <w:t xml:space="preserve"> the </w:t>
      </w:r>
      <w:hyperlink r:id="rId74" w:history="1">
        <w:r w:rsidR="003C7584" w:rsidRPr="003C7584">
          <w:rPr>
            <w:rStyle w:val="Hyperlink"/>
          </w:rPr>
          <w:t>manual’s</w:t>
        </w:r>
        <w:r w:rsidR="003E0726" w:rsidRPr="003C7584">
          <w:rPr>
            <w:rStyle w:val="Hyperlink"/>
          </w:rPr>
          <w:t xml:space="preserve"> </w:t>
        </w:r>
        <w:r w:rsidR="003C7584" w:rsidRPr="003C7584">
          <w:rPr>
            <w:rStyle w:val="Hyperlink"/>
          </w:rPr>
          <w:t>PPE Program chapter</w:t>
        </w:r>
      </w:hyperlink>
      <w:r w:rsidR="003E0726">
        <w:t xml:space="preserve">, and information on ensembles for selected chemical agents is presented in the </w:t>
      </w:r>
      <w:hyperlink r:id="rId75" w:history="1">
        <w:r w:rsidR="003E0726" w:rsidRPr="003E0726">
          <w:rPr>
            <w:rStyle w:val="Hyperlink"/>
          </w:rPr>
          <w:t>Guidelines for PPE Ensemble Selection</w:t>
        </w:r>
      </w:hyperlink>
      <w:r w:rsidR="003E0726">
        <w:t xml:space="preserve">. </w:t>
      </w:r>
    </w:p>
    <w:p w14:paraId="3EBF7CAA" w14:textId="77777777" w:rsidR="002832DD" w:rsidRDefault="002832DD" w:rsidP="00A20CB7">
      <w:pPr>
        <w:widowControl/>
      </w:pPr>
    </w:p>
    <w:p w14:paraId="3EBF7CAB" w14:textId="77777777" w:rsidR="0065400E" w:rsidRDefault="0065400E" w:rsidP="00A444C1">
      <w:pPr>
        <w:pStyle w:val="Heading3"/>
      </w:pPr>
      <w:bookmarkStart w:id="61" w:name="_5.3.2_PPE_for_Biological_Threat_Age"/>
      <w:bookmarkStart w:id="62" w:name="_Toc197420210"/>
      <w:bookmarkStart w:id="63" w:name="_Toc289088151"/>
      <w:bookmarkEnd w:id="61"/>
      <w:r>
        <w:t>5.3.2</w:t>
      </w:r>
      <w:r>
        <w:tab/>
        <w:t>PPE for Biological Agents</w:t>
      </w:r>
      <w:bookmarkEnd w:id="62"/>
      <w:bookmarkEnd w:id="63"/>
    </w:p>
    <w:p w14:paraId="3EBF7CAC" w14:textId="77777777" w:rsidR="0065400E" w:rsidRDefault="0065400E" w:rsidP="00A20CB7">
      <w:pPr>
        <w:widowControl/>
      </w:pPr>
    </w:p>
    <w:p w14:paraId="3EBF7CAD" w14:textId="77777777" w:rsidR="0065400E" w:rsidRDefault="00C5686F" w:rsidP="00A20CB7">
      <w:pPr>
        <w:widowControl/>
      </w:pPr>
      <w:r w:rsidRPr="00C5686F">
        <w:t xml:space="preserve">During </w:t>
      </w:r>
      <w:r w:rsidR="00655608">
        <w:t>a</w:t>
      </w:r>
      <w:r w:rsidRPr="00C5686F">
        <w:t xml:space="preserve"> response to an incident involving a </w:t>
      </w:r>
      <w:r w:rsidR="0065400E" w:rsidRPr="00C5686F">
        <w:t>biological agent release, the main function of PPE is to prevent exposures.</w:t>
      </w:r>
      <w:r w:rsidR="0065400E">
        <w:rPr>
          <w:i/>
        </w:rPr>
        <w:t xml:space="preserve"> </w:t>
      </w:r>
      <w:r w:rsidR="00744751">
        <w:t xml:space="preserve">Exposure to biological agents may occur through any of the following pathways: inhalation, </w:t>
      </w:r>
      <w:r w:rsidR="00C446C4">
        <w:t>ingestion, ocular, or dermal</w:t>
      </w:r>
      <w:r w:rsidR="00744751">
        <w:t xml:space="preserve">. </w:t>
      </w:r>
    </w:p>
    <w:p w14:paraId="3EBF7CAE" w14:textId="77777777" w:rsidR="0065400E" w:rsidRDefault="0065400E" w:rsidP="00A20CB7">
      <w:pPr>
        <w:widowControl/>
      </w:pPr>
    </w:p>
    <w:p w14:paraId="3EBF7CAF" w14:textId="77777777" w:rsidR="0065400E" w:rsidRDefault="0065400E" w:rsidP="00A20CB7">
      <w:pPr>
        <w:widowControl/>
        <w:rPr>
          <w:bCs/>
        </w:rPr>
      </w:pPr>
      <w:r>
        <w:t xml:space="preserve">Recommendations for PPE selection are based on the </w:t>
      </w:r>
      <w:r w:rsidR="00C446C4">
        <w:t>assumption</w:t>
      </w:r>
      <w:r>
        <w:t xml:space="preserve"> that biological agents occur mainly as fine airborne particles and have the same physical properties in air or on surfaces as inorganic dust particles. This </w:t>
      </w:r>
      <w:r w:rsidR="00744751">
        <w:t>similarity</w:t>
      </w:r>
      <w:r>
        <w:t xml:space="preserve"> in behavior between organic (biological) particles and inorganic dust has been demonstrated in military research on bioweapons and in civilian research on infection control in hospitals. </w:t>
      </w:r>
      <w:r w:rsidRPr="00490238">
        <w:t>(See CDC/NIOSH</w:t>
      </w:r>
      <w:r w:rsidR="000B30A9">
        <w:t>’s</w:t>
      </w:r>
      <w:r w:rsidR="00490238" w:rsidRPr="00490238">
        <w:t xml:space="preserve"> </w:t>
      </w:r>
      <w:r w:rsidR="00995E52">
        <w:t>“</w:t>
      </w:r>
      <w:hyperlink r:id="rId76" w:history="1">
        <w:r w:rsidRPr="004F570B">
          <w:rPr>
            <w:rStyle w:val="Hyperlink"/>
            <w:bCs/>
          </w:rPr>
          <w:t xml:space="preserve">Recommendations for the Selection and Use of </w:t>
        </w:r>
        <w:r w:rsidR="004F570B" w:rsidRPr="004F570B">
          <w:rPr>
            <w:rStyle w:val="Hyperlink"/>
            <w:bCs/>
          </w:rPr>
          <w:t xml:space="preserve">Respirators and </w:t>
        </w:r>
        <w:r w:rsidRPr="004F570B">
          <w:rPr>
            <w:rStyle w:val="Hyperlink"/>
            <w:bCs/>
          </w:rPr>
          <w:t xml:space="preserve">Protective Clothing </w:t>
        </w:r>
        <w:r w:rsidR="004F570B" w:rsidRPr="004F570B">
          <w:rPr>
            <w:rStyle w:val="Hyperlink"/>
            <w:bCs/>
          </w:rPr>
          <w:t xml:space="preserve">for Protection </w:t>
        </w:r>
        <w:r w:rsidR="00345F20" w:rsidRPr="004F570B">
          <w:rPr>
            <w:rStyle w:val="Hyperlink"/>
            <w:bCs/>
          </w:rPr>
          <w:t>A</w:t>
        </w:r>
        <w:r w:rsidRPr="004F570B">
          <w:rPr>
            <w:rStyle w:val="Hyperlink"/>
            <w:bCs/>
          </w:rPr>
          <w:t>gainst Biological Agents</w:t>
        </w:r>
      </w:hyperlink>
      <w:r w:rsidRPr="00490238">
        <w:rPr>
          <w:bCs/>
        </w:rPr>
        <w:t>.</w:t>
      </w:r>
      <w:r w:rsidR="00995E52">
        <w:rPr>
          <w:bCs/>
        </w:rPr>
        <w:t>”</w:t>
      </w:r>
      <w:r>
        <w:rPr>
          <w:bCs/>
        </w:rPr>
        <w:t>)</w:t>
      </w:r>
    </w:p>
    <w:p w14:paraId="3EBF7CB0" w14:textId="77777777" w:rsidR="0065400E" w:rsidRDefault="0065400E" w:rsidP="00A20CB7">
      <w:pPr>
        <w:widowControl/>
        <w:rPr>
          <w:bCs/>
        </w:rPr>
      </w:pPr>
      <w:r>
        <w:t xml:space="preserve"> </w:t>
      </w:r>
    </w:p>
    <w:p w14:paraId="3EBF7CB1" w14:textId="77777777" w:rsidR="0065400E" w:rsidRDefault="0065400E" w:rsidP="00A20CB7">
      <w:pPr>
        <w:widowControl/>
        <w:rPr>
          <w:bCs/>
        </w:rPr>
      </w:pPr>
      <w:r>
        <w:rPr>
          <w:bCs/>
        </w:rPr>
        <w:t xml:space="preserve">NIOSH recommendations for PPE during </w:t>
      </w:r>
      <w:r w:rsidR="00BD52BC">
        <w:rPr>
          <w:bCs/>
        </w:rPr>
        <w:t xml:space="preserve">a </w:t>
      </w:r>
      <w:r>
        <w:rPr>
          <w:bCs/>
        </w:rPr>
        <w:t>response to a biological agent incident are based on site condi</w:t>
      </w:r>
      <w:r w:rsidR="00532A44">
        <w:rPr>
          <w:bCs/>
        </w:rPr>
        <w:t>tions and, in particular, the di</w:t>
      </w:r>
      <w:r>
        <w:rPr>
          <w:bCs/>
        </w:rPr>
        <w:t>ss</w:t>
      </w:r>
      <w:r w:rsidR="00532A44">
        <w:rPr>
          <w:bCs/>
        </w:rPr>
        <w:t>e</w:t>
      </w:r>
      <w:r>
        <w:rPr>
          <w:bCs/>
        </w:rPr>
        <w:t>mination method and nature of the release:</w:t>
      </w:r>
    </w:p>
    <w:p w14:paraId="3EBF7CB2" w14:textId="77777777" w:rsidR="0065400E" w:rsidRDefault="0065400E" w:rsidP="00A20CB7">
      <w:pPr>
        <w:widowControl/>
        <w:rPr>
          <w:bCs/>
        </w:rPr>
      </w:pPr>
    </w:p>
    <w:p w14:paraId="3EBF7CB3" w14:textId="77777777" w:rsidR="0065400E" w:rsidRDefault="0065400E" w:rsidP="00482BA7">
      <w:pPr>
        <w:pStyle w:val="ListBullet"/>
        <w:spacing w:after="120"/>
        <w:rPr>
          <w:i/>
        </w:rPr>
      </w:pPr>
      <w:r w:rsidRPr="00532A44">
        <w:t>Where the agent is unknown, dissemination with an aerosol-generating device is still occurring, or the event is otherwise uncontrolled,</w:t>
      </w:r>
      <w:r>
        <w:rPr>
          <w:i/>
        </w:rPr>
        <w:t xml:space="preserve"> </w:t>
      </w:r>
      <w:r>
        <w:rPr>
          <w:bCs/>
        </w:rPr>
        <w:t xml:space="preserve">NIOSH recommends that </w:t>
      </w:r>
      <w:r w:rsidR="000B30A9">
        <w:rPr>
          <w:bCs/>
        </w:rPr>
        <w:t xml:space="preserve">each </w:t>
      </w:r>
      <w:r>
        <w:rPr>
          <w:bCs/>
        </w:rPr>
        <w:t xml:space="preserve">emergency </w:t>
      </w:r>
      <w:r>
        <w:t xml:space="preserve">responder use </w:t>
      </w:r>
      <w:r w:rsidR="00655608">
        <w:t>a Level</w:t>
      </w:r>
      <w:r w:rsidR="006169D0">
        <w:t xml:space="preserve"> </w:t>
      </w:r>
      <w:r w:rsidR="00655608">
        <w:t xml:space="preserve">A protective suit with </w:t>
      </w:r>
      <w:r>
        <w:t xml:space="preserve">a NIOSH-approved, </w:t>
      </w:r>
      <w:r w:rsidR="006169D0">
        <w:t xml:space="preserve">CBRN </w:t>
      </w:r>
      <w:r>
        <w:t>pressure-demand SCBA.</w:t>
      </w:r>
    </w:p>
    <w:p w14:paraId="3EBF7CB4" w14:textId="77777777" w:rsidR="0065400E" w:rsidRDefault="0065400E" w:rsidP="00482BA7">
      <w:pPr>
        <w:pStyle w:val="ListBullet"/>
        <w:spacing w:after="120"/>
        <w:rPr>
          <w:bCs/>
        </w:rPr>
      </w:pPr>
      <w:r w:rsidRPr="00532A44">
        <w:t>Where the suspected biological aerosol is no longer being generated</w:t>
      </w:r>
      <w:r w:rsidR="006169D0">
        <w:t xml:space="preserve">, but </w:t>
      </w:r>
      <w:r w:rsidRPr="00532A44">
        <w:t>other conditions may present a splash hazard,</w:t>
      </w:r>
      <w:r>
        <w:rPr>
          <w:b/>
        </w:rPr>
        <w:t xml:space="preserve"> </w:t>
      </w:r>
      <w:r w:rsidR="00D46747" w:rsidRPr="00D46747">
        <w:t xml:space="preserve">NIOSH recommends </w:t>
      </w:r>
      <w:r w:rsidR="00D46747" w:rsidRPr="000B30A9">
        <w:t xml:space="preserve">that </w:t>
      </w:r>
      <w:r w:rsidR="000B30A9" w:rsidRPr="000B30A9">
        <w:t>each</w:t>
      </w:r>
      <w:r w:rsidR="000B30A9">
        <w:rPr>
          <w:b/>
        </w:rPr>
        <w:t xml:space="preserve"> </w:t>
      </w:r>
      <w:r>
        <w:t>emergency</w:t>
      </w:r>
      <w:r>
        <w:rPr>
          <w:b/>
        </w:rPr>
        <w:t xml:space="preserve"> </w:t>
      </w:r>
      <w:r>
        <w:t>responder use a Level</w:t>
      </w:r>
      <w:r w:rsidR="006169D0">
        <w:t xml:space="preserve"> </w:t>
      </w:r>
      <w:r>
        <w:t>B protective suit with a</w:t>
      </w:r>
      <w:r w:rsidR="00D46747">
        <w:t xml:space="preserve"> </w:t>
      </w:r>
      <w:r>
        <w:t>NIOSH-approved</w:t>
      </w:r>
      <w:r w:rsidR="00D46747">
        <w:t xml:space="preserve">, </w:t>
      </w:r>
      <w:r w:rsidR="006169D0">
        <w:t xml:space="preserve">CBRN </w:t>
      </w:r>
      <w:r>
        <w:t>pressure-demand SCBA.</w:t>
      </w:r>
    </w:p>
    <w:p w14:paraId="3EBF7CB5" w14:textId="77777777" w:rsidR="0065400E" w:rsidRDefault="0065400E" w:rsidP="00EE2989">
      <w:pPr>
        <w:pStyle w:val="ListBullet"/>
      </w:pPr>
      <w:r w:rsidRPr="00532A44">
        <w:t>Where the agent has been identified, and it can be determined that an aerosol-generating device was not used to create high airborne concentrations or dissemination was by a letter or package that can be easily bagged, </w:t>
      </w:r>
      <w:r>
        <w:t>NIOSH recomm</w:t>
      </w:r>
      <w:r w:rsidR="00655608">
        <w:t xml:space="preserve">ends that </w:t>
      </w:r>
      <w:r w:rsidR="000B30A9">
        <w:t xml:space="preserve">each </w:t>
      </w:r>
      <w:r w:rsidR="00655608">
        <w:t>responder use a full-</w:t>
      </w:r>
      <w:r>
        <w:t>facepiece respirator with a P100 filter or powered air-purifying respirator (PAPR) with high</w:t>
      </w:r>
      <w:r w:rsidR="000B30A9">
        <w:t>-</w:t>
      </w:r>
      <w:r>
        <w:t xml:space="preserve">efficiency particulate air (HEPA) filters. </w:t>
      </w:r>
    </w:p>
    <w:p w14:paraId="3EBF7CB6" w14:textId="77777777" w:rsidR="0065400E" w:rsidRDefault="0065400E" w:rsidP="00A20CB7">
      <w:pPr>
        <w:widowControl/>
      </w:pPr>
    </w:p>
    <w:p w14:paraId="3EBF7CB7" w14:textId="77777777" w:rsidR="0065400E" w:rsidRDefault="00532A44" w:rsidP="00A20CB7">
      <w:pPr>
        <w:widowControl/>
      </w:pPr>
      <w:r>
        <w:t>In the event of a</w:t>
      </w:r>
      <w:r w:rsidR="00CD430A">
        <w:t xml:space="preserve">n </w:t>
      </w:r>
      <w:r w:rsidR="001F6BCD">
        <w:t>incident involving a</w:t>
      </w:r>
      <w:r>
        <w:t xml:space="preserve"> biological agent</w:t>
      </w:r>
      <w:r w:rsidR="001F6BCD">
        <w:t>,</w:t>
      </w:r>
      <w:r>
        <w:t xml:space="preserve"> </w:t>
      </w:r>
      <w:r w:rsidRPr="009528A2">
        <w:t>the Onsite Safety Officer (or another designated person) must work closely with public health officials and</w:t>
      </w:r>
      <w:r>
        <w:t xml:space="preserve"> disease experts to select the PPE that best protects emergency responders from the risk of infection. Also, the use of </w:t>
      </w:r>
      <w:r w:rsidR="00E94D4F">
        <w:t xml:space="preserve">vaccines and </w:t>
      </w:r>
      <w:r>
        <w:t xml:space="preserve">antibiotics may play an integral role in risk </w:t>
      </w:r>
      <w:r w:rsidRPr="00D564CC">
        <w:t xml:space="preserve">management </w:t>
      </w:r>
      <w:r w:rsidR="00381D40" w:rsidRPr="00D564CC">
        <w:t xml:space="preserve">during </w:t>
      </w:r>
      <w:r w:rsidR="001F6BCD" w:rsidRPr="00D564CC">
        <w:t xml:space="preserve">the </w:t>
      </w:r>
      <w:r w:rsidRPr="00D564CC">
        <w:t xml:space="preserve">incident. </w:t>
      </w:r>
      <w:hyperlink w:anchor="Table3" w:history="1">
        <w:r w:rsidR="0065400E" w:rsidRPr="00D564CC">
          <w:rPr>
            <w:rStyle w:val="Hyperlink"/>
          </w:rPr>
          <w:t xml:space="preserve">Table </w:t>
        </w:r>
        <w:r w:rsidR="00784CC5" w:rsidRPr="00D564CC">
          <w:rPr>
            <w:rStyle w:val="Hyperlink"/>
          </w:rPr>
          <w:t>3</w:t>
        </w:r>
      </w:hyperlink>
      <w:r w:rsidR="0065400E" w:rsidRPr="00D564CC">
        <w:t xml:space="preserve"> summarizes the recommended PPE and available </w:t>
      </w:r>
      <w:r w:rsidRPr="00D564CC">
        <w:t xml:space="preserve">types of </w:t>
      </w:r>
      <w:r w:rsidR="0065400E" w:rsidRPr="00D564CC">
        <w:t xml:space="preserve">prophylaxis measures for selected CDC Category A </w:t>
      </w:r>
      <w:r w:rsidR="00847EEC" w:rsidRPr="00D564CC">
        <w:t xml:space="preserve">biological </w:t>
      </w:r>
      <w:r w:rsidR="0065400E" w:rsidRPr="00D564CC">
        <w:t>agents.</w:t>
      </w:r>
      <w:r w:rsidR="00847EEC" w:rsidRPr="00D564CC">
        <w:t xml:space="preserve"> </w:t>
      </w:r>
      <w:r w:rsidR="00D564CC" w:rsidRPr="00D564CC">
        <w:t xml:space="preserve">The </w:t>
      </w:r>
      <w:hyperlink r:id="rId77" w:history="1">
        <w:r w:rsidR="00D564CC" w:rsidRPr="00D564CC">
          <w:rPr>
            <w:rStyle w:val="Hyperlink"/>
          </w:rPr>
          <w:t xml:space="preserve">manual’s </w:t>
        </w:r>
        <w:r w:rsidR="00847EEC" w:rsidRPr="00D564CC">
          <w:rPr>
            <w:rStyle w:val="Hyperlink"/>
          </w:rPr>
          <w:t>Medical Surveillance Program</w:t>
        </w:r>
      </w:hyperlink>
      <w:r w:rsidR="00D564CC" w:rsidRPr="00D564CC">
        <w:t xml:space="preserve"> chapter</w:t>
      </w:r>
      <w:r w:rsidR="00847EEC" w:rsidRPr="00D564CC">
        <w:t xml:space="preserve"> provides</w:t>
      </w:r>
      <w:r w:rsidR="00847EEC">
        <w:t xml:space="preserve"> EPA’s recommendations on vaccinations and antibiotics.</w:t>
      </w:r>
    </w:p>
    <w:p w14:paraId="3EBF7CB8" w14:textId="77777777" w:rsidR="00784CC5" w:rsidRDefault="00784CC5" w:rsidP="00A20CB7">
      <w:pPr>
        <w:widowControl/>
      </w:pPr>
    </w:p>
    <w:p w14:paraId="3EBF7CBD" w14:textId="77777777" w:rsidR="00784CC5" w:rsidRPr="004C4592" w:rsidRDefault="00784CC5" w:rsidP="00EE2989">
      <w:pPr>
        <w:keepNext/>
        <w:keepLines/>
        <w:widowControl/>
        <w:jc w:val="center"/>
        <w:rPr>
          <w:b/>
        </w:rPr>
      </w:pPr>
      <w:bookmarkStart w:id="64" w:name="Table3"/>
      <w:bookmarkStart w:id="65" w:name="_Toc289088160"/>
      <w:bookmarkEnd w:id="64"/>
      <w:r w:rsidRPr="004C4592">
        <w:rPr>
          <w:b/>
        </w:rPr>
        <w:lastRenderedPageBreak/>
        <w:t>Table 3</w:t>
      </w:r>
      <w:r w:rsidRPr="004C4592">
        <w:rPr>
          <w:b/>
        </w:rPr>
        <w:br/>
        <w:t>CDC</w:t>
      </w:r>
      <w:r w:rsidR="00995E52" w:rsidRPr="004C4592">
        <w:rPr>
          <w:b/>
        </w:rPr>
        <w:t>’</w:t>
      </w:r>
      <w:r w:rsidR="001A25A7" w:rsidRPr="004C4592">
        <w:rPr>
          <w:b/>
        </w:rPr>
        <w:t>s</w:t>
      </w:r>
      <w:r w:rsidRPr="004C4592">
        <w:rPr>
          <w:b/>
        </w:rPr>
        <w:t xml:space="preserve"> Category A Biological Agents</w:t>
      </w:r>
      <w:r w:rsidR="007C7B4C" w:rsidRPr="004C4592">
        <w:rPr>
          <w:b/>
        </w:rPr>
        <w:t>—</w:t>
      </w:r>
      <w:r w:rsidRPr="004C4592">
        <w:rPr>
          <w:b/>
        </w:rPr>
        <w:t>Recommended PPE</w:t>
      </w:r>
      <w:r w:rsidRPr="004C4592">
        <w:rPr>
          <w:b/>
        </w:rPr>
        <w:br/>
        <w:t>and Prophylaxis for Emergency Responders</w:t>
      </w:r>
      <w:bookmarkEnd w:id="65"/>
    </w:p>
    <w:p w14:paraId="3EBF7CBE" w14:textId="77777777" w:rsidR="0065400E" w:rsidRDefault="0065400E" w:rsidP="00EE2989">
      <w:pPr>
        <w:keepNext/>
        <w:keepLines/>
        <w:widowContro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15"/>
        <w:gridCol w:w="1950"/>
        <w:gridCol w:w="1483"/>
        <w:gridCol w:w="2089"/>
      </w:tblGrid>
      <w:tr w:rsidR="0065400E" w14:paraId="3EBF7CC4" w14:textId="77777777" w:rsidTr="00A04493">
        <w:trPr>
          <w:cantSplit/>
          <w:tblHeader/>
          <w:jc w:val="center"/>
        </w:trPr>
        <w:tc>
          <w:tcPr>
            <w:tcW w:w="1913" w:type="dxa"/>
            <w:shd w:val="pct10" w:color="auto" w:fill="auto"/>
            <w:vAlign w:val="center"/>
          </w:tcPr>
          <w:p w14:paraId="3EBF7CBF" w14:textId="77777777" w:rsidR="0065400E" w:rsidRDefault="0065400E" w:rsidP="000B30A9">
            <w:pPr>
              <w:keepNext/>
              <w:widowControl/>
              <w:jc w:val="center"/>
              <w:rPr>
                <w:b/>
                <w:sz w:val="20"/>
                <w:szCs w:val="20"/>
              </w:rPr>
            </w:pPr>
            <w:r>
              <w:rPr>
                <w:b/>
                <w:sz w:val="20"/>
                <w:szCs w:val="20"/>
              </w:rPr>
              <w:t>Disease (Agent)</w:t>
            </w:r>
          </w:p>
        </w:tc>
        <w:tc>
          <w:tcPr>
            <w:tcW w:w="1615" w:type="dxa"/>
            <w:shd w:val="pct10" w:color="auto" w:fill="auto"/>
            <w:vAlign w:val="center"/>
          </w:tcPr>
          <w:p w14:paraId="3EBF7CC0" w14:textId="77777777" w:rsidR="0065400E" w:rsidRDefault="0065400E" w:rsidP="000B30A9">
            <w:pPr>
              <w:keepNext/>
              <w:widowControl/>
              <w:jc w:val="center"/>
              <w:rPr>
                <w:b/>
                <w:sz w:val="20"/>
                <w:szCs w:val="20"/>
              </w:rPr>
            </w:pPr>
            <w:r>
              <w:rPr>
                <w:b/>
                <w:sz w:val="20"/>
                <w:szCs w:val="20"/>
              </w:rPr>
              <w:t>Person-to-Person Transmission?</w:t>
            </w:r>
          </w:p>
        </w:tc>
        <w:tc>
          <w:tcPr>
            <w:tcW w:w="1950" w:type="dxa"/>
            <w:shd w:val="pct10" w:color="auto" w:fill="auto"/>
            <w:vAlign w:val="center"/>
          </w:tcPr>
          <w:p w14:paraId="3EBF7CC1" w14:textId="77777777" w:rsidR="0065400E" w:rsidRDefault="0065400E" w:rsidP="000B30A9">
            <w:pPr>
              <w:keepNext/>
              <w:keepLines/>
              <w:widowControl/>
              <w:jc w:val="center"/>
              <w:rPr>
                <w:b/>
                <w:sz w:val="20"/>
                <w:szCs w:val="20"/>
              </w:rPr>
            </w:pPr>
            <w:r>
              <w:rPr>
                <w:b/>
                <w:sz w:val="20"/>
                <w:szCs w:val="20"/>
              </w:rPr>
              <w:t>Persistence/Stability</w:t>
            </w:r>
          </w:p>
        </w:tc>
        <w:tc>
          <w:tcPr>
            <w:tcW w:w="1483" w:type="dxa"/>
            <w:shd w:val="pct10" w:color="auto" w:fill="auto"/>
            <w:vAlign w:val="center"/>
          </w:tcPr>
          <w:p w14:paraId="3EBF7CC2" w14:textId="77777777" w:rsidR="0065400E" w:rsidRDefault="0065400E" w:rsidP="000B30A9">
            <w:pPr>
              <w:keepNext/>
              <w:widowControl/>
              <w:jc w:val="center"/>
              <w:rPr>
                <w:b/>
                <w:sz w:val="20"/>
                <w:szCs w:val="20"/>
              </w:rPr>
            </w:pPr>
            <w:r>
              <w:rPr>
                <w:b/>
                <w:sz w:val="20"/>
                <w:szCs w:val="20"/>
              </w:rPr>
              <w:t>Recommended PPE</w:t>
            </w:r>
            <w:r w:rsidR="00655608" w:rsidRPr="00655608">
              <w:rPr>
                <w:rFonts w:ascii="Times New Roman Bold" w:hAnsi="Times New Roman Bold"/>
                <w:b/>
                <w:sz w:val="20"/>
                <w:szCs w:val="20"/>
                <w:vertAlign w:val="superscript"/>
              </w:rPr>
              <w:t>a</w:t>
            </w:r>
          </w:p>
        </w:tc>
        <w:tc>
          <w:tcPr>
            <w:tcW w:w="2089" w:type="dxa"/>
            <w:shd w:val="pct10" w:color="auto" w:fill="auto"/>
            <w:vAlign w:val="center"/>
          </w:tcPr>
          <w:p w14:paraId="3EBF7CC3" w14:textId="77777777" w:rsidR="0065400E" w:rsidRDefault="0065400E" w:rsidP="000B30A9">
            <w:pPr>
              <w:keepNext/>
              <w:widowControl/>
              <w:jc w:val="center"/>
              <w:rPr>
                <w:b/>
                <w:sz w:val="20"/>
                <w:szCs w:val="20"/>
              </w:rPr>
            </w:pPr>
            <w:r>
              <w:rPr>
                <w:b/>
                <w:sz w:val="20"/>
                <w:szCs w:val="20"/>
              </w:rPr>
              <w:t>Available</w:t>
            </w:r>
            <w:r w:rsidR="00532A44">
              <w:rPr>
                <w:b/>
                <w:sz w:val="20"/>
                <w:szCs w:val="20"/>
              </w:rPr>
              <w:t xml:space="preserve"> Types of</w:t>
            </w:r>
            <w:r>
              <w:rPr>
                <w:b/>
                <w:sz w:val="20"/>
                <w:szCs w:val="20"/>
              </w:rPr>
              <w:t xml:space="preserve"> Prophylaxis for Potentially Exposed</w:t>
            </w:r>
          </w:p>
        </w:tc>
      </w:tr>
      <w:tr w:rsidR="0065400E" w14:paraId="3EBF7CCB" w14:textId="77777777">
        <w:trPr>
          <w:jc w:val="center"/>
        </w:trPr>
        <w:tc>
          <w:tcPr>
            <w:tcW w:w="1913" w:type="dxa"/>
          </w:tcPr>
          <w:p w14:paraId="3EBF7CC5" w14:textId="77777777" w:rsidR="0065400E" w:rsidRDefault="0065400E" w:rsidP="000B30A9">
            <w:pPr>
              <w:keepNext/>
              <w:widowControl/>
              <w:rPr>
                <w:sz w:val="20"/>
                <w:szCs w:val="20"/>
              </w:rPr>
            </w:pPr>
            <w:r>
              <w:rPr>
                <w:sz w:val="20"/>
                <w:szCs w:val="20"/>
              </w:rPr>
              <w:t xml:space="preserve">Anthrax </w:t>
            </w:r>
            <w:r w:rsidRPr="00490238">
              <w:rPr>
                <w:i/>
                <w:sz w:val="20"/>
                <w:szCs w:val="20"/>
              </w:rPr>
              <w:t>(Bacillus anthracis)</w:t>
            </w:r>
          </w:p>
        </w:tc>
        <w:tc>
          <w:tcPr>
            <w:tcW w:w="1615" w:type="dxa"/>
          </w:tcPr>
          <w:p w14:paraId="3EBF7CC6" w14:textId="77777777" w:rsidR="0065400E" w:rsidRDefault="0065400E" w:rsidP="000B30A9">
            <w:pPr>
              <w:keepNext/>
              <w:widowControl/>
              <w:rPr>
                <w:sz w:val="20"/>
                <w:szCs w:val="20"/>
              </w:rPr>
            </w:pPr>
            <w:r>
              <w:rPr>
                <w:sz w:val="20"/>
                <w:szCs w:val="20"/>
              </w:rPr>
              <w:t>No</w:t>
            </w:r>
          </w:p>
        </w:tc>
        <w:tc>
          <w:tcPr>
            <w:tcW w:w="1950" w:type="dxa"/>
          </w:tcPr>
          <w:p w14:paraId="3EBF7CC7" w14:textId="77777777" w:rsidR="0065400E" w:rsidRDefault="0065400E" w:rsidP="000B30A9">
            <w:pPr>
              <w:keepNext/>
              <w:widowControl/>
              <w:rPr>
                <w:sz w:val="20"/>
                <w:szCs w:val="20"/>
              </w:rPr>
            </w:pPr>
            <w:r>
              <w:rPr>
                <w:sz w:val="20"/>
                <w:szCs w:val="20"/>
              </w:rPr>
              <w:t xml:space="preserve">Spores highly persistent/stable; risk of secondary aerosolization </w:t>
            </w:r>
          </w:p>
        </w:tc>
        <w:tc>
          <w:tcPr>
            <w:tcW w:w="1483" w:type="dxa"/>
          </w:tcPr>
          <w:p w14:paraId="3EBF7CC8" w14:textId="77777777" w:rsidR="00E951EF" w:rsidRDefault="0065400E" w:rsidP="009C7461">
            <w:pPr>
              <w:keepNext/>
              <w:widowControl/>
              <w:rPr>
                <w:sz w:val="20"/>
                <w:szCs w:val="20"/>
              </w:rPr>
            </w:pPr>
            <w:r>
              <w:rPr>
                <w:sz w:val="20"/>
                <w:szCs w:val="20"/>
              </w:rPr>
              <w:t xml:space="preserve">Level </w:t>
            </w:r>
            <w:r w:rsidR="009C7461">
              <w:rPr>
                <w:sz w:val="20"/>
                <w:szCs w:val="20"/>
              </w:rPr>
              <w:t xml:space="preserve">B or Level </w:t>
            </w:r>
            <w:r>
              <w:rPr>
                <w:sz w:val="20"/>
                <w:szCs w:val="20"/>
              </w:rPr>
              <w:t>C</w:t>
            </w:r>
            <w:r w:rsidR="009C7461">
              <w:rPr>
                <w:sz w:val="20"/>
                <w:szCs w:val="20"/>
              </w:rPr>
              <w:t xml:space="preserve"> </w:t>
            </w:r>
            <w:r w:rsidR="00E951EF">
              <w:rPr>
                <w:sz w:val="20"/>
                <w:szCs w:val="20"/>
              </w:rPr>
              <w:t>(PAPR)</w:t>
            </w:r>
          </w:p>
        </w:tc>
        <w:tc>
          <w:tcPr>
            <w:tcW w:w="2089" w:type="dxa"/>
          </w:tcPr>
          <w:p w14:paraId="3EBF7CC9" w14:textId="77777777" w:rsidR="0065400E" w:rsidRDefault="0065400E" w:rsidP="000B30A9">
            <w:pPr>
              <w:keepNext/>
              <w:widowControl/>
              <w:rPr>
                <w:sz w:val="20"/>
                <w:szCs w:val="20"/>
              </w:rPr>
            </w:pPr>
            <w:r>
              <w:rPr>
                <w:sz w:val="20"/>
                <w:szCs w:val="20"/>
              </w:rPr>
              <w:t>Vaccine; antibiotics</w:t>
            </w:r>
          </w:p>
          <w:p w14:paraId="3EBF7CCA" w14:textId="77777777" w:rsidR="0065400E" w:rsidRDefault="0065400E" w:rsidP="000B30A9">
            <w:pPr>
              <w:keepNext/>
              <w:widowControl/>
              <w:rPr>
                <w:sz w:val="20"/>
                <w:szCs w:val="20"/>
              </w:rPr>
            </w:pPr>
            <w:r>
              <w:rPr>
                <w:sz w:val="20"/>
                <w:szCs w:val="20"/>
              </w:rPr>
              <w:t xml:space="preserve"> </w:t>
            </w:r>
          </w:p>
        </w:tc>
      </w:tr>
      <w:tr w:rsidR="0065400E" w14:paraId="3EBF7CD2" w14:textId="77777777">
        <w:trPr>
          <w:jc w:val="center"/>
        </w:trPr>
        <w:tc>
          <w:tcPr>
            <w:tcW w:w="1913" w:type="dxa"/>
          </w:tcPr>
          <w:p w14:paraId="3EBF7CCC" w14:textId="77777777" w:rsidR="0065400E" w:rsidRDefault="0065400E" w:rsidP="000B30A9">
            <w:pPr>
              <w:keepNext/>
              <w:widowControl/>
              <w:rPr>
                <w:sz w:val="20"/>
                <w:szCs w:val="20"/>
              </w:rPr>
            </w:pPr>
            <w:r>
              <w:rPr>
                <w:sz w:val="20"/>
                <w:szCs w:val="20"/>
              </w:rPr>
              <w:t>Botulism (</w:t>
            </w:r>
            <w:r>
              <w:rPr>
                <w:i/>
                <w:sz w:val="20"/>
                <w:szCs w:val="20"/>
              </w:rPr>
              <w:t>Clostridium botulinum</w:t>
            </w:r>
            <w:r>
              <w:rPr>
                <w:sz w:val="20"/>
                <w:szCs w:val="20"/>
              </w:rPr>
              <w:t xml:space="preserve"> toxin)</w:t>
            </w:r>
          </w:p>
        </w:tc>
        <w:tc>
          <w:tcPr>
            <w:tcW w:w="1615" w:type="dxa"/>
          </w:tcPr>
          <w:p w14:paraId="3EBF7CCD" w14:textId="77777777" w:rsidR="0065400E" w:rsidRDefault="0065400E" w:rsidP="000B30A9">
            <w:pPr>
              <w:keepNext/>
              <w:widowControl/>
              <w:rPr>
                <w:sz w:val="20"/>
                <w:szCs w:val="20"/>
              </w:rPr>
            </w:pPr>
            <w:r>
              <w:rPr>
                <w:sz w:val="20"/>
                <w:szCs w:val="20"/>
              </w:rPr>
              <w:t>No</w:t>
            </w:r>
          </w:p>
        </w:tc>
        <w:tc>
          <w:tcPr>
            <w:tcW w:w="1950" w:type="dxa"/>
          </w:tcPr>
          <w:p w14:paraId="3EBF7CCE" w14:textId="77777777" w:rsidR="0065400E" w:rsidRDefault="0065400E" w:rsidP="000B30A9">
            <w:pPr>
              <w:keepNext/>
              <w:widowControl/>
              <w:rPr>
                <w:sz w:val="20"/>
                <w:szCs w:val="20"/>
              </w:rPr>
            </w:pPr>
            <w:r>
              <w:rPr>
                <w:sz w:val="20"/>
                <w:szCs w:val="20"/>
              </w:rPr>
              <w:t xml:space="preserve">Readily inactivated by sunlight and air </w:t>
            </w:r>
          </w:p>
        </w:tc>
        <w:tc>
          <w:tcPr>
            <w:tcW w:w="1483" w:type="dxa"/>
          </w:tcPr>
          <w:p w14:paraId="3EBF7CCF" w14:textId="77777777" w:rsidR="0065400E" w:rsidRDefault="0065400E" w:rsidP="000B30A9">
            <w:pPr>
              <w:keepNext/>
              <w:widowControl/>
              <w:rPr>
                <w:sz w:val="20"/>
                <w:szCs w:val="20"/>
              </w:rPr>
            </w:pPr>
            <w:r>
              <w:rPr>
                <w:sz w:val="20"/>
                <w:szCs w:val="20"/>
              </w:rPr>
              <w:t>Level C</w:t>
            </w:r>
          </w:p>
          <w:p w14:paraId="3EBF7CD0" w14:textId="77777777" w:rsidR="00E951EF" w:rsidRDefault="00E951EF" w:rsidP="000B30A9">
            <w:pPr>
              <w:keepNext/>
              <w:widowControl/>
              <w:rPr>
                <w:sz w:val="20"/>
                <w:szCs w:val="20"/>
              </w:rPr>
            </w:pPr>
            <w:r>
              <w:rPr>
                <w:sz w:val="20"/>
                <w:szCs w:val="20"/>
              </w:rPr>
              <w:t>(PAPR)</w:t>
            </w:r>
          </w:p>
        </w:tc>
        <w:tc>
          <w:tcPr>
            <w:tcW w:w="2089" w:type="dxa"/>
          </w:tcPr>
          <w:p w14:paraId="3EBF7CD1" w14:textId="77777777" w:rsidR="0065400E" w:rsidRDefault="0065400E" w:rsidP="000B30A9">
            <w:pPr>
              <w:keepNext/>
              <w:widowControl/>
              <w:rPr>
                <w:sz w:val="20"/>
                <w:szCs w:val="20"/>
              </w:rPr>
            </w:pPr>
            <w:r>
              <w:rPr>
                <w:sz w:val="20"/>
                <w:szCs w:val="20"/>
              </w:rPr>
              <w:t>Vaccine; anti-toxin if exposed</w:t>
            </w:r>
          </w:p>
        </w:tc>
      </w:tr>
      <w:tr w:rsidR="0065400E" w14:paraId="3EBF7CD8" w14:textId="77777777">
        <w:trPr>
          <w:jc w:val="center"/>
        </w:trPr>
        <w:tc>
          <w:tcPr>
            <w:tcW w:w="1913" w:type="dxa"/>
          </w:tcPr>
          <w:p w14:paraId="3EBF7CD3" w14:textId="77777777" w:rsidR="0065400E" w:rsidRDefault="0065400E" w:rsidP="000B30A9">
            <w:pPr>
              <w:keepNext/>
              <w:widowControl/>
              <w:rPr>
                <w:i/>
                <w:sz w:val="20"/>
                <w:szCs w:val="20"/>
              </w:rPr>
            </w:pPr>
            <w:r>
              <w:rPr>
                <w:sz w:val="20"/>
                <w:szCs w:val="20"/>
              </w:rPr>
              <w:t xml:space="preserve">Plague </w:t>
            </w:r>
            <w:r w:rsidRPr="00490238">
              <w:rPr>
                <w:i/>
                <w:sz w:val="20"/>
                <w:szCs w:val="20"/>
              </w:rPr>
              <w:t>(Yersinia pestis)</w:t>
            </w:r>
          </w:p>
        </w:tc>
        <w:tc>
          <w:tcPr>
            <w:tcW w:w="1615" w:type="dxa"/>
          </w:tcPr>
          <w:p w14:paraId="3EBF7CD4" w14:textId="77777777" w:rsidR="0065400E" w:rsidRDefault="009B1F24" w:rsidP="000B30A9">
            <w:pPr>
              <w:keepNext/>
              <w:widowControl/>
              <w:rPr>
                <w:sz w:val="20"/>
                <w:szCs w:val="20"/>
              </w:rPr>
            </w:pPr>
            <w:r>
              <w:rPr>
                <w:sz w:val="20"/>
                <w:szCs w:val="20"/>
              </w:rPr>
              <w:t>Yes</w:t>
            </w:r>
            <w:r w:rsidR="000B30A9">
              <w:rPr>
                <w:sz w:val="20"/>
                <w:szCs w:val="20"/>
              </w:rPr>
              <w:t xml:space="preserve">; </w:t>
            </w:r>
            <w:r w:rsidR="0043189A">
              <w:rPr>
                <w:sz w:val="20"/>
                <w:szCs w:val="20"/>
              </w:rPr>
              <w:t>p</w:t>
            </w:r>
            <w:r w:rsidR="0065400E">
              <w:rPr>
                <w:sz w:val="20"/>
                <w:szCs w:val="20"/>
              </w:rPr>
              <w:t>neumonic</w:t>
            </w:r>
            <w:r w:rsidR="000B30A9">
              <w:rPr>
                <w:sz w:val="20"/>
                <w:szCs w:val="20"/>
              </w:rPr>
              <w:t xml:space="preserve">, </w:t>
            </w:r>
            <w:r w:rsidR="0043189A">
              <w:rPr>
                <w:sz w:val="20"/>
                <w:szCs w:val="20"/>
              </w:rPr>
              <w:t>p</w:t>
            </w:r>
            <w:r>
              <w:rPr>
                <w:sz w:val="20"/>
                <w:szCs w:val="20"/>
              </w:rPr>
              <w:t>ossible</w:t>
            </w:r>
            <w:r w:rsidR="00E951EF">
              <w:rPr>
                <w:sz w:val="20"/>
                <w:szCs w:val="20"/>
              </w:rPr>
              <w:t xml:space="preserve"> </w:t>
            </w:r>
            <w:r w:rsidR="0043189A">
              <w:rPr>
                <w:sz w:val="20"/>
                <w:szCs w:val="20"/>
              </w:rPr>
              <w:t>b</w:t>
            </w:r>
            <w:r w:rsidR="0065400E">
              <w:rPr>
                <w:sz w:val="20"/>
                <w:szCs w:val="20"/>
              </w:rPr>
              <w:t>ubonic</w:t>
            </w:r>
            <w:r>
              <w:rPr>
                <w:sz w:val="20"/>
                <w:szCs w:val="20"/>
              </w:rPr>
              <w:t xml:space="preserve"> </w:t>
            </w:r>
          </w:p>
        </w:tc>
        <w:tc>
          <w:tcPr>
            <w:tcW w:w="1950" w:type="dxa"/>
          </w:tcPr>
          <w:p w14:paraId="3EBF7CD5" w14:textId="77777777" w:rsidR="0065400E" w:rsidRDefault="0065400E" w:rsidP="000B30A9">
            <w:pPr>
              <w:keepNext/>
              <w:widowControl/>
              <w:rPr>
                <w:sz w:val="20"/>
                <w:szCs w:val="20"/>
              </w:rPr>
            </w:pPr>
            <w:r>
              <w:rPr>
                <w:sz w:val="20"/>
                <w:szCs w:val="20"/>
              </w:rPr>
              <w:t>Readily inactivated by sunlight</w:t>
            </w:r>
          </w:p>
        </w:tc>
        <w:tc>
          <w:tcPr>
            <w:tcW w:w="1483" w:type="dxa"/>
          </w:tcPr>
          <w:p w14:paraId="3EBF7CD6" w14:textId="77777777" w:rsidR="0065400E" w:rsidRDefault="0065400E" w:rsidP="000B30A9">
            <w:pPr>
              <w:keepNext/>
              <w:widowControl/>
              <w:rPr>
                <w:sz w:val="20"/>
                <w:szCs w:val="20"/>
              </w:rPr>
            </w:pPr>
            <w:r>
              <w:rPr>
                <w:sz w:val="20"/>
                <w:szCs w:val="20"/>
              </w:rPr>
              <w:t>Level C</w:t>
            </w:r>
          </w:p>
        </w:tc>
        <w:tc>
          <w:tcPr>
            <w:tcW w:w="2089" w:type="dxa"/>
          </w:tcPr>
          <w:p w14:paraId="3EBF7CD7" w14:textId="77777777" w:rsidR="0065400E" w:rsidRDefault="0065400E" w:rsidP="000B30A9">
            <w:pPr>
              <w:keepNext/>
              <w:widowControl/>
              <w:rPr>
                <w:sz w:val="20"/>
                <w:szCs w:val="20"/>
              </w:rPr>
            </w:pPr>
            <w:r>
              <w:rPr>
                <w:sz w:val="20"/>
                <w:szCs w:val="20"/>
              </w:rPr>
              <w:t xml:space="preserve">Antibiotics; also treat contacts </w:t>
            </w:r>
          </w:p>
        </w:tc>
      </w:tr>
      <w:tr w:rsidR="0065400E" w14:paraId="3EBF7CDE" w14:textId="77777777">
        <w:trPr>
          <w:cantSplit/>
          <w:jc w:val="center"/>
        </w:trPr>
        <w:tc>
          <w:tcPr>
            <w:tcW w:w="1913" w:type="dxa"/>
          </w:tcPr>
          <w:p w14:paraId="3EBF7CD9" w14:textId="77777777" w:rsidR="0065400E" w:rsidRDefault="0065400E" w:rsidP="000B30A9">
            <w:pPr>
              <w:keepNext/>
              <w:widowControl/>
              <w:rPr>
                <w:sz w:val="20"/>
                <w:szCs w:val="20"/>
              </w:rPr>
            </w:pPr>
            <w:r>
              <w:rPr>
                <w:sz w:val="20"/>
                <w:szCs w:val="20"/>
              </w:rPr>
              <w:t xml:space="preserve">Smallpox virus </w:t>
            </w:r>
            <w:r w:rsidRPr="00490238">
              <w:rPr>
                <w:i/>
                <w:sz w:val="20"/>
                <w:szCs w:val="20"/>
              </w:rPr>
              <w:t>(</w:t>
            </w:r>
            <w:r w:rsidR="00655608" w:rsidRPr="00490238">
              <w:rPr>
                <w:i/>
                <w:sz w:val="20"/>
                <w:szCs w:val="20"/>
              </w:rPr>
              <w:t>V</w:t>
            </w:r>
            <w:r w:rsidRPr="00490238">
              <w:rPr>
                <w:i/>
                <w:sz w:val="20"/>
                <w:szCs w:val="20"/>
              </w:rPr>
              <w:t>ariola major)</w:t>
            </w:r>
          </w:p>
        </w:tc>
        <w:tc>
          <w:tcPr>
            <w:tcW w:w="1615" w:type="dxa"/>
          </w:tcPr>
          <w:p w14:paraId="3EBF7CDA" w14:textId="77777777" w:rsidR="0065400E" w:rsidRDefault="0065400E" w:rsidP="000B30A9">
            <w:pPr>
              <w:keepNext/>
              <w:widowControl/>
              <w:rPr>
                <w:sz w:val="20"/>
                <w:szCs w:val="20"/>
              </w:rPr>
            </w:pPr>
            <w:r>
              <w:rPr>
                <w:sz w:val="20"/>
                <w:szCs w:val="20"/>
              </w:rPr>
              <w:t>Yes</w:t>
            </w:r>
            <w:r w:rsidR="000B30A9">
              <w:rPr>
                <w:sz w:val="20"/>
                <w:szCs w:val="20"/>
              </w:rPr>
              <w:t>;</w:t>
            </w:r>
            <w:r>
              <w:rPr>
                <w:sz w:val="20"/>
                <w:szCs w:val="20"/>
              </w:rPr>
              <w:t xml:space="preserve"> up to </w:t>
            </w:r>
            <w:r w:rsidR="000B30A9">
              <w:rPr>
                <w:sz w:val="20"/>
                <w:szCs w:val="20"/>
              </w:rPr>
              <w:t>two</w:t>
            </w:r>
            <w:r>
              <w:rPr>
                <w:sz w:val="20"/>
                <w:szCs w:val="20"/>
              </w:rPr>
              <w:t xml:space="preserve"> months after rash appears</w:t>
            </w:r>
          </w:p>
        </w:tc>
        <w:tc>
          <w:tcPr>
            <w:tcW w:w="1950" w:type="dxa"/>
          </w:tcPr>
          <w:p w14:paraId="3EBF7CDB" w14:textId="77777777" w:rsidR="0065400E" w:rsidRDefault="0065400E" w:rsidP="000B30A9">
            <w:pPr>
              <w:keepNext/>
              <w:widowControl/>
              <w:rPr>
                <w:sz w:val="20"/>
                <w:szCs w:val="20"/>
              </w:rPr>
            </w:pPr>
            <w:r>
              <w:rPr>
                <w:sz w:val="20"/>
                <w:szCs w:val="20"/>
              </w:rPr>
              <w:t xml:space="preserve">Inactive in about </w:t>
            </w:r>
            <w:r w:rsidR="000B30A9">
              <w:rPr>
                <w:sz w:val="20"/>
                <w:szCs w:val="20"/>
              </w:rPr>
              <w:t xml:space="preserve">two </w:t>
            </w:r>
            <w:r>
              <w:rPr>
                <w:sz w:val="20"/>
                <w:szCs w:val="20"/>
              </w:rPr>
              <w:t>days outdoors</w:t>
            </w:r>
            <w:r w:rsidR="000B30A9">
              <w:rPr>
                <w:sz w:val="20"/>
                <w:szCs w:val="20"/>
              </w:rPr>
              <w:t xml:space="preserve">, </w:t>
            </w:r>
            <w:r>
              <w:rPr>
                <w:sz w:val="20"/>
                <w:szCs w:val="20"/>
              </w:rPr>
              <w:t xml:space="preserve">active for up to </w:t>
            </w:r>
            <w:r w:rsidR="000B30A9">
              <w:rPr>
                <w:sz w:val="20"/>
                <w:szCs w:val="20"/>
              </w:rPr>
              <w:t xml:space="preserve">two </w:t>
            </w:r>
            <w:r>
              <w:rPr>
                <w:sz w:val="20"/>
                <w:szCs w:val="20"/>
              </w:rPr>
              <w:t>weeks indoors</w:t>
            </w:r>
            <w:r w:rsidR="000B30A9">
              <w:rPr>
                <w:sz w:val="20"/>
                <w:szCs w:val="20"/>
              </w:rPr>
              <w:t>; h</w:t>
            </w:r>
            <w:r>
              <w:rPr>
                <w:sz w:val="20"/>
                <w:szCs w:val="20"/>
              </w:rPr>
              <w:t>eat and humidity make less stable</w:t>
            </w:r>
          </w:p>
        </w:tc>
        <w:tc>
          <w:tcPr>
            <w:tcW w:w="1483" w:type="dxa"/>
          </w:tcPr>
          <w:p w14:paraId="3EBF7CDC" w14:textId="77777777" w:rsidR="0065400E" w:rsidRDefault="0065400E" w:rsidP="000B30A9">
            <w:pPr>
              <w:keepNext/>
              <w:widowControl/>
              <w:rPr>
                <w:sz w:val="20"/>
                <w:szCs w:val="20"/>
              </w:rPr>
            </w:pPr>
            <w:r>
              <w:rPr>
                <w:sz w:val="20"/>
                <w:szCs w:val="20"/>
              </w:rPr>
              <w:t xml:space="preserve">Level B </w:t>
            </w:r>
          </w:p>
        </w:tc>
        <w:tc>
          <w:tcPr>
            <w:tcW w:w="2089" w:type="dxa"/>
          </w:tcPr>
          <w:p w14:paraId="3EBF7CDD" w14:textId="77777777" w:rsidR="0065400E" w:rsidRDefault="0065400E" w:rsidP="000B30A9">
            <w:pPr>
              <w:keepNext/>
              <w:widowControl/>
              <w:rPr>
                <w:sz w:val="20"/>
                <w:szCs w:val="20"/>
              </w:rPr>
            </w:pPr>
            <w:r>
              <w:rPr>
                <w:sz w:val="20"/>
                <w:szCs w:val="20"/>
              </w:rPr>
              <w:t>Vaccine</w:t>
            </w:r>
            <w:r w:rsidR="00E951EF">
              <w:rPr>
                <w:sz w:val="20"/>
                <w:szCs w:val="20"/>
              </w:rPr>
              <w:t xml:space="preserve"> required</w:t>
            </w:r>
            <w:r w:rsidR="001F6BCD">
              <w:rPr>
                <w:sz w:val="20"/>
                <w:szCs w:val="20"/>
              </w:rPr>
              <w:t>,</w:t>
            </w:r>
            <w:r>
              <w:rPr>
                <w:sz w:val="20"/>
                <w:szCs w:val="20"/>
              </w:rPr>
              <w:t xml:space="preserve"> </w:t>
            </w:r>
            <w:r w:rsidR="00E951EF">
              <w:rPr>
                <w:sz w:val="20"/>
                <w:szCs w:val="20"/>
              </w:rPr>
              <w:t xml:space="preserve">no exceptions; </w:t>
            </w:r>
            <w:r>
              <w:rPr>
                <w:sz w:val="20"/>
                <w:szCs w:val="20"/>
              </w:rPr>
              <w:t xml:space="preserve">treat contacts </w:t>
            </w:r>
          </w:p>
        </w:tc>
      </w:tr>
      <w:tr w:rsidR="0065400E" w14:paraId="3EBF7CE4" w14:textId="77777777">
        <w:trPr>
          <w:cantSplit/>
          <w:jc w:val="center"/>
        </w:trPr>
        <w:tc>
          <w:tcPr>
            <w:tcW w:w="1913" w:type="dxa"/>
          </w:tcPr>
          <w:p w14:paraId="3EBF7CDF" w14:textId="77777777" w:rsidR="0065400E" w:rsidRDefault="0065400E" w:rsidP="0094302B">
            <w:pPr>
              <w:widowControl/>
              <w:rPr>
                <w:sz w:val="20"/>
                <w:szCs w:val="20"/>
              </w:rPr>
            </w:pPr>
            <w:r>
              <w:rPr>
                <w:sz w:val="20"/>
                <w:szCs w:val="20"/>
              </w:rPr>
              <w:t xml:space="preserve">Tularemia </w:t>
            </w:r>
            <w:r w:rsidRPr="00490238">
              <w:rPr>
                <w:i/>
                <w:sz w:val="20"/>
                <w:szCs w:val="20"/>
              </w:rPr>
              <w:t>(Francisella tularensis)</w:t>
            </w:r>
          </w:p>
        </w:tc>
        <w:tc>
          <w:tcPr>
            <w:tcW w:w="1615" w:type="dxa"/>
          </w:tcPr>
          <w:p w14:paraId="3EBF7CE0" w14:textId="77777777" w:rsidR="0065400E" w:rsidRDefault="0065400E" w:rsidP="0094302B">
            <w:pPr>
              <w:widowControl/>
              <w:rPr>
                <w:sz w:val="20"/>
                <w:szCs w:val="20"/>
              </w:rPr>
            </w:pPr>
            <w:r>
              <w:rPr>
                <w:sz w:val="20"/>
                <w:szCs w:val="20"/>
              </w:rPr>
              <w:t>No</w:t>
            </w:r>
          </w:p>
        </w:tc>
        <w:tc>
          <w:tcPr>
            <w:tcW w:w="1950" w:type="dxa"/>
          </w:tcPr>
          <w:p w14:paraId="3EBF7CE1" w14:textId="77777777" w:rsidR="0065400E" w:rsidRDefault="0065400E" w:rsidP="0094302B">
            <w:pPr>
              <w:widowControl/>
              <w:rPr>
                <w:sz w:val="20"/>
                <w:szCs w:val="20"/>
              </w:rPr>
            </w:pPr>
            <w:r>
              <w:rPr>
                <w:sz w:val="20"/>
                <w:szCs w:val="20"/>
              </w:rPr>
              <w:t>Minimally stable; slight risk of secondary aerosolization</w:t>
            </w:r>
          </w:p>
        </w:tc>
        <w:tc>
          <w:tcPr>
            <w:tcW w:w="1483" w:type="dxa"/>
          </w:tcPr>
          <w:p w14:paraId="3EBF7CE2" w14:textId="77777777" w:rsidR="0065400E" w:rsidRDefault="0065400E" w:rsidP="0094302B">
            <w:pPr>
              <w:widowControl/>
              <w:rPr>
                <w:sz w:val="20"/>
                <w:szCs w:val="20"/>
              </w:rPr>
            </w:pPr>
            <w:r>
              <w:rPr>
                <w:sz w:val="20"/>
                <w:szCs w:val="20"/>
              </w:rPr>
              <w:t>Level C</w:t>
            </w:r>
          </w:p>
        </w:tc>
        <w:tc>
          <w:tcPr>
            <w:tcW w:w="2089" w:type="dxa"/>
          </w:tcPr>
          <w:p w14:paraId="3EBF7CE3" w14:textId="77777777" w:rsidR="0065400E" w:rsidRDefault="0065400E" w:rsidP="0094302B">
            <w:pPr>
              <w:widowControl/>
              <w:rPr>
                <w:sz w:val="20"/>
                <w:szCs w:val="20"/>
              </w:rPr>
            </w:pPr>
            <w:r>
              <w:rPr>
                <w:sz w:val="20"/>
                <w:szCs w:val="20"/>
              </w:rPr>
              <w:t xml:space="preserve">Vaccine; antibiotics </w:t>
            </w:r>
          </w:p>
        </w:tc>
      </w:tr>
    </w:tbl>
    <w:p w14:paraId="3EBF7CE5" w14:textId="77777777" w:rsidR="0065400E" w:rsidRDefault="0065400E" w:rsidP="00A20CB7">
      <w:pPr>
        <w:widowControl/>
        <w:rPr>
          <w:sz w:val="20"/>
          <w:szCs w:val="20"/>
        </w:rPr>
      </w:pPr>
    </w:p>
    <w:p w14:paraId="3EBF7CE6" w14:textId="77777777" w:rsidR="0065400E" w:rsidRDefault="00655608" w:rsidP="00A20CB7">
      <w:pPr>
        <w:widowControl/>
        <w:rPr>
          <w:b/>
        </w:rPr>
      </w:pPr>
      <w:r w:rsidRPr="00655608">
        <w:rPr>
          <w:sz w:val="20"/>
          <w:szCs w:val="20"/>
          <w:vertAlign w:val="superscript"/>
        </w:rPr>
        <w:t>a</w:t>
      </w:r>
      <w:r w:rsidR="001126EC">
        <w:rPr>
          <w:sz w:val="20"/>
          <w:szCs w:val="20"/>
          <w:vertAlign w:val="superscript"/>
        </w:rPr>
        <w:t xml:space="preserve"> </w:t>
      </w:r>
      <w:r w:rsidR="0065400E">
        <w:rPr>
          <w:sz w:val="20"/>
          <w:szCs w:val="20"/>
        </w:rPr>
        <w:t>The recommended PPE levels are based on the following site conditions: the agent has been identified and controlled; an aerosol-generating device was not used to create high airborne concentrations; dissemination was by a letter or package that can be easily bagged; and the agent is in the form of airborne particles, which will not penetrate the materials of properly assembled and fitted respirators or protective clothing.</w:t>
      </w:r>
      <w:r w:rsidR="0065400E">
        <w:rPr>
          <w:i/>
        </w:rPr>
        <w:t> </w:t>
      </w:r>
    </w:p>
    <w:p w14:paraId="3EBF7CE7" w14:textId="77777777" w:rsidR="0065400E" w:rsidRDefault="0065400E" w:rsidP="00A20CB7">
      <w:pPr>
        <w:widowControl/>
      </w:pPr>
    </w:p>
    <w:p w14:paraId="3EBF7CE8" w14:textId="77777777" w:rsidR="0065400E" w:rsidRDefault="0065400E" w:rsidP="00A20CB7">
      <w:pPr>
        <w:widowControl/>
        <w:autoSpaceDE/>
        <w:autoSpaceDN/>
        <w:adjustRightInd/>
        <w:rPr>
          <w:sz w:val="20"/>
          <w:szCs w:val="20"/>
        </w:rPr>
      </w:pPr>
      <w:r>
        <w:rPr>
          <w:sz w:val="20"/>
          <w:szCs w:val="20"/>
        </w:rPr>
        <w:t xml:space="preserve">Sources: </w:t>
      </w:r>
      <w:r w:rsidR="00D7428C">
        <w:rPr>
          <w:sz w:val="20"/>
          <w:szCs w:val="20"/>
        </w:rPr>
        <w:t>(</w:t>
      </w:r>
      <w:r>
        <w:rPr>
          <w:sz w:val="20"/>
          <w:szCs w:val="20"/>
        </w:rPr>
        <w:t xml:space="preserve">1) </w:t>
      </w:r>
      <w:r w:rsidR="005D2E2D">
        <w:rPr>
          <w:sz w:val="20"/>
          <w:szCs w:val="20"/>
        </w:rPr>
        <w:t xml:space="preserve">Rupert, R. 2008. </w:t>
      </w:r>
      <w:r w:rsidRPr="005D2E2D">
        <w:rPr>
          <w:i/>
          <w:sz w:val="20"/>
          <w:szCs w:val="20"/>
        </w:rPr>
        <w:t>Biological Threat Assessment &amp; Awareness</w:t>
      </w:r>
      <w:r w:rsidR="005D2E2D" w:rsidRPr="005D2E2D">
        <w:rPr>
          <w:i/>
          <w:sz w:val="20"/>
          <w:szCs w:val="20"/>
        </w:rPr>
        <w:t>.</w:t>
      </w:r>
      <w:r w:rsidR="005D2E2D">
        <w:rPr>
          <w:sz w:val="20"/>
          <w:szCs w:val="20"/>
        </w:rPr>
        <w:t xml:space="preserve"> Presented at the</w:t>
      </w:r>
      <w:r>
        <w:rPr>
          <w:sz w:val="20"/>
          <w:szCs w:val="20"/>
        </w:rPr>
        <w:t xml:space="preserve"> 11</w:t>
      </w:r>
      <w:r>
        <w:rPr>
          <w:sz w:val="20"/>
          <w:szCs w:val="20"/>
          <w:vertAlign w:val="superscript"/>
        </w:rPr>
        <w:t>th</w:t>
      </w:r>
      <w:r>
        <w:rPr>
          <w:sz w:val="20"/>
          <w:szCs w:val="20"/>
        </w:rPr>
        <w:t xml:space="preserve"> Annual OSC Readiness Training Program, San Diego</w:t>
      </w:r>
      <w:r w:rsidR="005D2E2D">
        <w:rPr>
          <w:sz w:val="20"/>
          <w:szCs w:val="20"/>
        </w:rPr>
        <w:t xml:space="preserve">. </w:t>
      </w:r>
      <w:r w:rsidR="00D7428C">
        <w:rPr>
          <w:sz w:val="20"/>
          <w:szCs w:val="20"/>
        </w:rPr>
        <w:t>(</w:t>
      </w:r>
      <w:r>
        <w:rPr>
          <w:iCs/>
          <w:sz w:val="20"/>
          <w:szCs w:val="20"/>
        </w:rPr>
        <w:t xml:space="preserve">2) </w:t>
      </w:r>
      <w:r w:rsidR="00FE7541">
        <w:rPr>
          <w:iCs/>
          <w:sz w:val="20"/>
          <w:szCs w:val="20"/>
        </w:rPr>
        <w:t xml:space="preserve">U.S. National Response Team. 2008. </w:t>
      </w:r>
      <w:r>
        <w:rPr>
          <w:iCs/>
          <w:sz w:val="20"/>
          <w:szCs w:val="20"/>
        </w:rPr>
        <w:t xml:space="preserve">NRT Quick Reference Guides for Biological Warfare Agents. </w:t>
      </w:r>
      <w:r w:rsidR="00D7428C">
        <w:rPr>
          <w:iCs/>
          <w:sz w:val="20"/>
          <w:szCs w:val="20"/>
        </w:rPr>
        <w:t>(</w:t>
      </w:r>
      <w:r>
        <w:rPr>
          <w:iCs/>
          <w:sz w:val="20"/>
          <w:szCs w:val="20"/>
        </w:rPr>
        <w:t xml:space="preserve">3) </w:t>
      </w:r>
      <w:r w:rsidR="005D2E2D">
        <w:rPr>
          <w:iCs/>
          <w:sz w:val="20"/>
          <w:szCs w:val="20"/>
        </w:rPr>
        <w:t xml:space="preserve">U.S. Army Medical Research Institute of </w:t>
      </w:r>
      <w:r w:rsidR="007406A3">
        <w:rPr>
          <w:iCs/>
          <w:sz w:val="20"/>
          <w:szCs w:val="20"/>
        </w:rPr>
        <w:t>Infectious</w:t>
      </w:r>
      <w:r w:rsidR="005D2E2D">
        <w:rPr>
          <w:iCs/>
          <w:sz w:val="20"/>
          <w:szCs w:val="20"/>
        </w:rPr>
        <w:t xml:space="preserve"> Diseases. 2005. </w:t>
      </w:r>
      <w:r w:rsidRPr="005D2E2D">
        <w:rPr>
          <w:i/>
          <w:sz w:val="20"/>
          <w:szCs w:val="20"/>
        </w:rPr>
        <w:t>U.S. AMRIID</w:t>
      </w:r>
      <w:r w:rsidR="00995E52">
        <w:rPr>
          <w:i/>
          <w:sz w:val="20"/>
          <w:szCs w:val="20"/>
        </w:rPr>
        <w:t>’</w:t>
      </w:r>
      <w:r w:rsidRPr="005D2E2D">
        <w:rPr>
          <w:i/>
          <w:sz w:val="20"/>
          <w:szCs w:val="20"/>
        </w:rPr>
        <w:t>s Medical Management of Biological Casualties Handbook</w:t>
      </w:r>
      <w:r w:rsidR="005D2E2D">
        <w:rPr>
          <w:i/>
          <w:sz w:val="20"/>
          <w:szCs w:val="20"/>
        </w:rPr>
        <w:t>.</w:t>
      </w:r>
      <w:r>
        <w:rPr>
          <w:sz w:val="20"/>
          <w:szCs w:val="20"/>
        </w:rPr>
        <w:t xml:space="preserve"> 6</w:t>
      </w:r>
      <w:r>
        <w:rPr>
          <w:sz w:val="20"/>
          <w:szCs w:val="20"/>
          <w:vertAlign w:val="superscript"/>
        </w:rPr>
        <w:t>th</w:t>
      </w:r>
      <w:r>
        <w:rPr>
          <w:sz w:val="20"/>
          <w:szCs w:val="20"/>
        </w:rPr>
        <w:t xml:space="preserve"> </w:t>
      </w:r>
      <w:r w:rsidR="005D2E2D">
        <w:rPr>
          <w:sz w:val="20"/>
          <w:szCs w:val="20"/>
        </w:rPr>
        <w:t>e</w:t>
      </w:r>
      <w:r>
        <w:rPr>
          <w:sz w:val="20"/>
          <w:szCs w:val="20"/>
        </w:rPr>
        <w:t>dition</w:t>
      </w:r>
      <w:r w:rsidR="005D2E2D">
        <w:rPr>
          <w:sz w:val="20"/>
          <w:szCs w:val="20"/>
        </w:rPr>
        <w:t xml:space="preserve">. </w:t>
      </w:r>
      <w:r>
        <w:rPr>
          <w:sz w:val="20"/>
          <w:szCs w:val="20"/>
        </w:rPr>
        <w:t>Fort Detrick, MD</w:t>
      </w:r>
      <w:r w:rsidR="00E951EF">
        <w:rPr>
          <w:sz w:val="20"/>
          <w:szCs w:val="20"/>
        </w:rPr>
        <w:t>.</w:t>
      </w:r>
    </w:p>
    <w:p w14:paraId="3EBF7CE9" w14:textId="77777777" w:rsidR="0065400E" w:rsidRDefault="0065400E" w:rsidP="00A20CB7">
      <w:pPr>
        <w:widowControl/>
        <w:rPr>
          <w:b/>
        </w:rPr>
      </w:pPr>
    </w:p>
    <w:p w14:paraId="3EBF7CEA" w14:textId="77777777" w:rsidR="0065400E" w:rsidRDefault="0065400E" w:rsidP="004D0E2C">
      <w:pPr>
        <w:pStyle w:val="Heading2"/>
      </w:pPr>
      <w:bookmarkStart w:id="66" w:name="_5.4_Decontamination_–_General_Infor"/>
      <w:bookmarkStart w:id="67" w:name="_5.4_Decontamination—General_Informa"/>
      <w:bookmarkStart w:id="68" w:name="_Toc197420211"/>
      <w:bookmarkStart w:id="69" w:name="_Toc289088152"/>
      <w:bookmarkEnd w:id="66"/>
      <w:bookmarkEnd w:id="67"/>
      <w:r>
        <w:t>5.4</w:t>
      </w:r>
      <w:r>
        <w:tab/>
        <w:t>Decontamination</w:t>
      </w:r>
      <w:r w:rsidR="007C7B4C">
        <w:t>—</w:t>
      </w:r>
      <w:r>
        <w:t>General Information</w:t>
      </w:r>
      <w:bookmarkEnd w:id="68"/>
      <w:bookmarkEnd w:id="69"/>
    </w:p>
    <w:p w14:paraId="3EBF7CEB" w14:textId="77777777" w:rsidR="0065400E" w:rsidRDefault="0065400E" w:rsidP="00A20CB7">
      <w:pPr>
        <w:widowControl/>
        <w:rPr>
          <w:b/>
        </w:rPr>
      </w:pPr>
    </w:p>
    <w:p w14:paraId="3EBF7CEC" w14:textId="77777777" w:rsidR="0065400E" w:rsidRPr="00491A49" w:rsidRDefault="0065400E" w:rsidP="00A20CB7">
      <w:pPr>
        <w:widowControl/>
        <w:rPr>
          <w:b/>
        </w:rPr>
      </w:pPr>
      <w:r>
        <w:t xml:space="preserve">All personnel, clothing, equipment, and samples leaving a contaminated area must be decontaminated to remove any harmful chemicals or </w:t>
      </w:r>
      <w:r w:rsidR="003C5BDA">
        <w:t xml:space="preserve">biological </w:t>
      </w:r>
      <w:r w:rsidR="00BD52BC">
        <w:t xml:space="preserve">agents </w:t>
      </w:r>
      <w:r>
        <w:t xml:space="preserve">that may have adhered to them. </w:t>
      </w:r>
      <w:r w:rsidR="007F3E1B" w:rsidRPr="007F3E1B">
        <w:t xml:space="preserve">Decontamination procedures must be tailored to </w:t>
      </w:r>
      <w:r w:rsidR="006017DC">
        <w:t>site-</w:t>
      </w:r>
      <w:r w:rsidR="007F3E1B" w:rsidRPr="007F3E1B">
        <w:t>specific hazards and will vary in complexity, depending on the agent(s), the extent of contamination, the items being decontaminated, and prevailing environmental conditions (e.g., wind)</w:t>
      </w:r>
      <w:r>
        <w:t xml:space="preserve">. The chemical and physical compatibility of the decontamination solutions or other decontamination materials must be evaluated before they are used. Any decontamination method that permeates, degrades, damages, or otherwise impairs the safe functioning of the PPE must not be used. </w:t>
      </w:r>
      <w:r w:rsidR="007F3E1B" w:rsidRPr="007F3E1B">
        <w:t xml:space="preserve">Some chemical decontamination agents may be hazardous if they are inhaled or are in prolonged contact with skin, eyes, and/or mucous membranes. </w:t>
      </w:r>
      <w:r w:rsidR="007F3E1B" w:rsidRPr="00491A49">
        <w:rPr>
          <w:b/>
        </w:rPr>
        <w:t>Care must be taken to protect personnel from such materials.</w:t>
      </w:r>
    </w:p>
    <w:p w14:paraId="3EBF7CED" w14:textId="77777777" w:rsidR="0065400E" w:rsidRDefault="0065400E" w:rsidP="00A20CB7">
      <w:pPr>
        <w:widowControl/>
      </w:pPr>
    </w:p>
    <w:p w14:paraId="3EBF7CEE" w14:textId="77777777" w:rsidR="0065400E" w:rsidRDefault="0065400E" w:rsidP="00AF64D4">
      <w:pPr>
        <w:widowControl/>
      </w:pPr>
      <w:r w:rsidRPr="001F26BA">
        <w:t xml:space="preserve">In the case of a life-threatening event, decontamination may be delayed until the victim is stabilized. But decontamination must always be performed first, when practical, if it can be done without interfering with essential life-saving techniques or first aid, or if a worker has been contaminated with an extremely toxic </w:t>
      </w:r>
      <w:r w:rsidRPr="001F26BA">
        <w:lastRenderedPageBreak/>
        <w:t>or corrosive substance that could cause severe injury or loss of life. During an emergency, provisions must be made for protecting responding medical personnel.</w:t>
      </w:r>
      <w:r>
        <w:t xml:space="preserve"> </w:t>
      </w:r>
      <w:r w:rsidRPr="001F26BA">
        <w:rPr>
          <w:b/>
        </w:rPr>
        <w:t xml:space="preserve">In all cases, </w:t>
      </w:r>
      <w:r w:rsidR="00C11A91">
        <w:rPr>
          <w:b/>
        </w:rPr>
        <w:t xml:space="preserve">fluids used for </w:t>
      </w:r>
      <w:r w:rsidRPr="001F26BA">
        <w:rPr>
          <w:b/>
        </w:rPr>
        <w:t>decontamination must be captured for appropriate treatment and disposal.</w:t>
      </w:r>
    </w:p>
    <w:p w14:paraId="3EBF7CEF" w14:textId="77777777" w:rsidR="0065400E" w:rsidRDefault="0065400E" w:rsidP="00A20CB7">
      <w:pPr>
        <w:widowControl/>
      </w:pPr>
    </w:p>
    <w:p w14:paraId="3EBF7CF0" w14:textId="77777777" w:rsidR="004E39BF" w:rsidRPr="008D5986" w:rsidRDefault="000C1C2D" w:rsidP="00A20CB7">
      <w:pPr>
        <w:widowControl/>
      </w:pPr>
      <w:r>
        <w:t xml:space="preserve">The </w:t>
      </w:r>
      <w:hyperlink r:id="rId78" w:history="1">
        <w:r w:rsidR="00D03416" w:rsidRPr="00345F20">
          <w:rPr>
            <w:rStyle w:val="Hyperlink"/>
            <w:i/>
          </w:rPr>
          <w:t>Guide for the Selection of Chemical and Biological Decontamination Equipment for Emergency First Responders</w:t>
        </w:r>
      </w:hyperlink>
      <w:r w:rsidR="00565029">
        <w:rPr>
          <w:i/>
        </w:rPr>
        <w:t xml:space="preserve"> </w:t>
      </w:r>
      <w:r w:rsidR="00565029" w:rsidRPr="00565029">
        <w:t>(</w:t>
      </w:r>
      <w:r w:rsidR="00565029">
        <w:t>NIJ Guide 103</w:t>
      </w:r>
      <w:r w:rsidR="00FE7541">
        <w:t>–</w:t>
      </w:r>
      <w:r w:rsidR="00565029">
        <w:t>00</w:t>
      </w:r>
      <w:r w:rsidR="00D03416">
        <w:t xml:space="preserve">, published by the </w:t>
      </w:r>
      <w:r w:rsidR="0065400E">
        <w:t xml:space="preserve">National Institute </w:t>
      </w:r>
      <w:r w:rsidR="0048443D">
        <w:t>of</w:t>
      </w:r>
      <w:r w:rsidR="0065400E">
        <w:t xml:space="preserve"> Justice</w:t>
      </w:r>
      <w:r w:rsidR="00565029">
        <w:t>)</w:t>
      </w:r>
      <w:r w:rsidR="0065400E">
        <w:t xml:space="preserve"> provides information about the </w:t>
      </w:r>
      <w:r w:rsidR="0065400E" w:rsidRPr="008D5986">
        <w:t>selection and use of chemical and/or biological decontamination equ</w:t>
      </w:r>
      <w:r w:rsidR="00D03416" w:rsidRPr="008D5986">
        <w:t>ipment for various applications.</w:t>
      </w:r>
      <w:r w:rsidR="008D5986" w:rsidRPr="008D5986">
        <w:t xml:space="preserve"> </w:t>
      </w:r>
      <w:r w:rsidR="008D5986" w:rsidRPr="008D5986">
        <w:rPr>
          <w:bCs/>
        </w:rPr>
        <w:t xml:space="preserve">Emergency responders should contact </w:t>
      </w:r>
      <w:r w:rsidR="008D5986" w:rsidRPr="00B349CF">
        <w:rPr>
          <w:bCs/>
        </w:rPr>
        <w:t xml:space="preserve">EPA’s </w:t>
      </w:r>
      <w:r w:rsidR="001B23D9" w:rsidRPr="00B349CF">
        <w:t>Consequence Management Advisory Team</w:t>
      </w:r>
      <w:r w:rsidR="001B23D9" w:rsidRPr="00B349CF">
        <w:rPr>
          <w:bCs/>
        </w:rPr>
        <w:t xml:space="preserve"> </w:t>
      </w:r>
      <w:r w:rsidR="008D5986" w:rsidRPr="00B349CF">
        <w:rPr>
          <w:bCs/>
        </w:rPr>
        <w:t>if they</w:t>
      </w:r>
      <w:r w:rsidR="008D5986" w:rsidRPr="008D5986">
        <w:rPr>
          <w:bCs/>
        </w:rPr>
        <w:t xml:space="preserve"> require additional assistance in determining the appropriate decontamination procedures for agents (e.g., anthrax)</w:t>
      </w:r>
      <w:r w:rsidR="008D5986">
        <w:rPr>
          <w:bCs/>
        </w:rPr>
        <w:t>.</w:t>
      </w:r>
    </w:p>
    <w:p w14:paraId="3EBF7CF1" w14:textId="77777777" w:rsidR="004E39BF" w:rsidRPr="008D5986" w:rsidRDefault="004E39BF" w:rsidP="00A20CB7">
      <w:pPr>
        <w:widowControl/>
      </w:pPr>
    </w:p>
    <w:p w14:paraId="3EBF7CF2" w14:textId="77777777" w:rsidR="004E39BF" w:rsidRDefault="0065400E" w:rsidP="00565029">
      <w:pPr>
        <w:pStyle w:val="Heading3"/>
      </w:pPr>
      <w:bookmarkStart w:id="70" w:name="_Toc197420212"/>
      <w:bookmarkStart w:id="71" w:name="_Toc289088153"/>
      <w:r>
        <w:t>5.4.1</w:t>
      </w:r>
      <w:r>
        <w:tab/>
      </w:r>
      <w:r w:rsidR="00311565">
        <w:t xml:space="preserve">Decontamination of </w:t>
      </w:r>
      <w:r>
        <w:t>Chemical Agents</w:t>
      </w:r>
      <w:bookmarkEnd w:id="70"/>
      <w:bookmarkEnd w:id="71"/>
      <w:r>
        <w:t xml:space="preserve"> </w:t>
      </w:r>
    </w:p>
    <w:p w14:paraId="3EBF7CF3" w14:textId="77777777" w:rsidR="004E39BF" w:rsidRDefault="004E39BF" w:rsidP="00565029">
      <w:pPr>
        <w:keepNext/>
        <w:widowControl/>
        <w:rPr>
          <w:b/>
        </w:rPr>
      </w:pPr>
    </w:p>
    <w:p w14:paraId="3EBF7CF4" w14:textId="77777777" w:rsidR="0065400E" w:rsidRDefault="0065400E" w:rsidP="00A20CB7">
      <w:pPr>
        <w:widowControl/>
      </w:pPr>
      <w:r>
        <w:t xml:space="preserve">Decontamination procedures for chemical agents depend on the nature of the agent. </w:t>
      </w:r>
      <w:r w:rsidR="00070346" w:rsidRPr="00070346">
        <w:t>Decontamination procedures must be tailored to the specific site hazards and will vary in complexity, depending on the agent(s), the extent of contamination, the items being decontaminated, and prevailing environmental conditions (e.g., wind).</w:t>
      </w:r>
      <w:r>
        <w:t> </w:t>
      </w:r>
      <w:r w:rsidR="00D564CC">
        <w:t>Section 5.</w:t>
      </w:r>
      <w:r w:rsidR="00D564CC" w:rsidRPr="00D564CC">
        <w:t xml:space="preserve">0 of the </w:t>
      </w:r>
      <w:hyperlink r:id="rId79" w:history="1">
        <w:r w:rsidR="00D564CC" w:rsidRPr="00D564CC">
          <w:rPr>
            <w:rStyle w:val="Hyperlink"/>
          </w:rPr>
          <w:t xml:space="preserve">manual’s PPE </w:t>
        </w:r>
        <w:r w:rsidR="009D6CD4" w:rsidRPr="00D564CC">
          <w:rPr>
            <w:rStyle w:val="Hyperlink"/>
          </w:rPr>
          <w:t>Program</w:t>
        </w:r>
        <w:r w:rsidR="00D564CC" w:rsidRPr="00D564CC">
          <w:rPr>
            <w:rStyle w:val="Hyperlink"/>
          </w:rPr>
          <w:t xml:space="preserve"> chapter</w:t>
        </w:r>
      </w:hyperlink>
      <w:r w:rsidR="00D564CC" w:rsidRPr="00D564CC">
        <w:t xml:space="preserve"> </w:t>
      </w:r>
      <w:r w:rsidRPr="00D564CC">
        <w:t>provides procedures for decontamination of PPE</w:t>
      </w:r>
      <w:r w:rsidR="00CC70FE" w:rsidRPr="00D564CC">
        <w:t>.</w:t>
      </w:r>
    </w:p>
    <w:p w14:paraId="3EBF7CF5" w14:textId="77777777" w:rsidR="0067314C" w:rsidRDefault="0067314C" w:rsidP="00A20CB7">
      <w:pPr>
        <w:keepNext/>
        <w:keepLines/>
        <w:widowControl/>
      </w:pPr>
    </w:p>
    <w:p w14:paraId="3EBF7CF6" w14:textId="164EF221" w:rsidR="0065400E" w:rsidRDefault="0065400E" w:rsidP="00A20CB7">
      <w:pPr>
        <w:keepNext/>
        <w:keepLines/>
        <w:widowControl/>
      </w:pPr>
      <w:r>
        <w:t xml:space="preserve">The </w:t>
      </w:r>
      <w:hyperlink r:id="rId80" w:history="1">
        <w:r w:rsidRPr="00FA79D7">
          <w:rPr>
            <w:rStyle w:val="Hyperlink"/>
          </w:rPr>
          <w:t>N</w:t>
        </w:r>
        <w:r w:rsidR="0067314C" w:rsidRPr="00FA79D7">
          <w:rPr>
            <w:rStyle w:val="Hyperlink"/>
          </w:rPr>
          <w:t>RT</w:t>
        </w:r>
        <w:r w:rsidRPr="00FA79D7">
          <w:rPr>
            <w:rStyle w:val="Hyperlink"/>
          </w:rPr>
          <w:t xml:space="preserve"> Q</w:t>
        </w:r>
        <w:r w:rsidR="00ED4F19">
          <w:rPr>
            <w:rStyle w:val="Hyperlink"/>
          </w:rPr>
          <w:t>uick Reference Guides</w:t>
        </w:r>
        <w:r w:rsidRPr="00FA79D7">
          <w:rPr>
            <w:rStyle w:val="Hyperlink"/>
          </w:rPr>
          <w:t xml:space="preserve"> for chemical warfare agents</w:t>
        </w:r>
      </w:hyperlink>
      <w:r>
        <w:t xml:space="preserve"> contain recommendations for decontaminati</w:t>
      </w:r>
      <w:r w:rsidR="00EA301E">
        <w:t>ng</w:t>
      </w:r>
      <w:r>
        <w:t xml:space="preserve"> equipment and personnel</w:t>
      </w:r>
      <w:r w:rsidR="00FA79D7">
        <w:t xml:space="preserve">. </w:t>
      </w:r>
      <w:r>
        <w:t xml:space="preserve">In general, the NRT recommends decontaminating outer PPE with a dilute </w:t>
      </w:r>
      <w:r w:rsidR="0036199A">
        <w:t xml:space="preserve">hypochlorite </w:t>
      </w:r>
      <w:r w:rsidR="00D115A8">
        <w:t>solution (0.5</w:t>
      </w:r>
      <w:r w:rsidR="00AF64D4">
        <w:t xml:space="preserve"> percent</w:t>
      </w:r>
      <w:r w:rsidR="00D115A8">
        <w:t xml:space="preserve">) </w:t>
      </w:r>
      <w:r w:rsidR="0036199A">
        <w:t>or</w:t>
      </w:r>
      <w:r>
        <w:t xml:space="preserve"> </w:t>
      </w:r>
      <w:r w:rsidR="0036199A">
        <w:t>one part household bleach to 10 parts water</w:t>
      </w:r>
      <w:r>
        <w:t>. For decontaminating bare skin, soap and clean or potable water must be used instead of dilute bleach.</w:t>
      </w:r>
      <w:r w:rsidR="00A52939">
        <w:t xml:space="preserve"> Other information about decontamination can be found on </w:t>
      </w:r>
      <w:hyperlink r:id="rId81" w:history="1">
        <w:r w:rsidR="00A52939" w:rsidRPr="00670CEA">
          <w:rPr>
            <w:rStyle w:val="Hyperlink"/>
          </w:rPr>
          <w:t>EPA’s Homeland Security Research website</w:t>
        </w:r>
      </w:hyperlink>
      <w:r w:rsidR="00A52939">
        <w:t xml:space="preserve">. </w:t>
      </w:r>
    </w:p>
    <w:p w14:paraId="3EBF7CF7" w14:textId="77777777" w:rsidR="0065400E" w:rsidRDefault="0065400E" w:rsidP="00A20CB7">
      <w:pPr>
        <w:widowControl/>
        <w:ind w:left="720"/>
      </w:pPr>
    </w:p>
    <w:p w14:paraId="3EBF7CF8" w14:textId="77777777" w:rsidR="0065400E" w:rsidRDefault="0065400E" w:rsidP="004D0E2C">
      <w:pPr>
        <w:pStyle w:val="Heading3"/>
      </w:pPr>
      <w:bookmarkStart w:id="72" w:name="_Toc197420213"/>
      <w:bookmarkStart w:id="73" w:name="_Toc289088154"/>
      <w:r>
        <w:t>5.4.2</w:t>
      </w:r>
      <w:r>
        <w:tab/>
      </w:r>
      <w:r w:rsidR="00311565">
        <w:t xml:space="preserve">Decontamination of </w:t>
      </w:r>
      <w:r>
        <w:t>Biological Agents</w:t>
      </w:r>
      <w:bookmarkEnd w:id="72"/>
      <w:bookmarkEnd w:id="73"/>
    </w:p>
    <w:p w14:paraId="3EBF7CF9" w14:textId="77777777" w:rsidR="0065400E" w:rsidRDefault="0065400E" w:rsidP="00A20CB7">
      <w:pPr>
        <w:widowControl/>
      </w:pPr>
    </w:p>
    <w:p w14:paraId="3EBF7CFA" w14:textId="77777777" w:rsidR="0065400E" w:rsidRDefault="0065400E" w:rsidP="00A20CB7">
      <w:pPr>
        <w:widowControl/>
      </w:pPr>
      <w:r>
        <w:t xml:space="preserve">Decontamination of protective clothing and equipment used during a biological incident response must begin before gear is removed, to </w:t>
      </w:r>
      <w:r w:rsidR="00EA301E">
        <w:t xml:space="preserve">ensure the removal or neutralization of </w:t>
      </w:r>
      <w:r>
        <w:t>particles that have settled on the outside of protective equipment</w:t>
      </w:r>
      <w:r w:rsidR="00EA301E">
        <w:t>.</w:t>
      </w:r>
      <w:r>
        <w:t xml:space="preserve"> Decontamination sequences used for hazardous material </w:t>
      </w:r>
      <w:r w:rsidR="0036199A">
        <w:t>incidents</w:t>
      </w:r>
      <w:r>
        <w:t xml:space="preserve"> must be followed for biol</w:t>
      </w:r>
      <w:r w:rsidR="0036199A">
        <w:t>ogical agent incidents as well.</w:t>
      </w:r>
    </w:p>
    <w:p w14:paraId="3EBF7CFB" w14:textId="77777777" w:rsidR="0065400E" w:rsidRDefault="0065400E" w:rsidP="00A20CB7">
      <w:pPr>
        <w:widowControl/>
      </w:pPr>
    </w:p>
    <w:p w14:paraId="3EBF7CFC" w14:textId="6DAB8AF7" w:rsidR="0065400E" w:rsidRDefault="0065400E" w:rsidP="00A20CB7">
      <w:pPr>
        <w:widowControl/>
      </w:pPr>
      <w:r>
        <w:t>Equipment can be decontaminated using soap and clean or potable water</w:t>
      </w:r>
      <w:r w:rsidR="00EA301E">
        <w:t>. A</w:t>
      </w:r>
      <w:r w:rsidR="000C1C2D">
        <w:t xml:space="preserve"> </w:t>
      </w:r>
      <w:r w:rsidR="0036199A">
        <w:t>0.5</w:t>
      </w:r>
      <w:r w:rsidR="006F5B5E">
        <w:t xml:space="preserve"> percent </w:t>
      </w:r>
      <w:r w:rsidR="0036199A">
        <w:t xml:space="preserve">hypochlorite solution </w:t>
      </w:r>
      <w:r>
        <w:t>can be us</w:t>
      </w:r>
      <w:r w:rsidR="000C1C2D">
        <w:t>ed if gear has</w:t>
      </w:r>
      <w:r>
        <w:t xml:space="preserve"> any visible contamination</w:t>
      </w:r>
      <w:r w:rsidR="00EA301E">
        <w:t xml:space="preserve"> or if otherwise necessary</w:t>
      </w:r>
      <w:r>
        <w:t>. </w:t>
      </w:r>
      <w:r w:rsidR="00EA301E">
        <w:t>However, b</w:t>
      </w:r>
      <w:r>
        <w:t>leach damage</w:t>
      </w:r>
      <w:r w:rsidR="00EA301E">
        <w:t>s</w:t>
      </w:r>
      <w:r>
        <w:t xml:space="preserve"> some types of PPE. After taking off gear, emergency responders must shower using copious quantities of soap and water. Care must be taken to protect personnel from bleach or other hazardous agents used to decontaminate equipment. </w:t>
      </w:r>
      <w:hyperlink w:anchor="TextBox5" w:history="1">
        <w:r w:rsidR="00C46ED7">
          <w:rPr>
            <w:rStyle w:val="Hyperlink"/>
          </w:rPr>
          <w:t>Text Box 5</w:t>
        </w:r>
      </w:hyperlink>
      <w:r>
        <w:t xml:space="preserve"> presents various methods used to decontaminate items used in </w:t>
      </w:r>
      <w:r w:rsidR="0036199A">
        <w:t xml:space="preserve">a </w:t>
      </w:r>
      <w:r>
        <w:t>biological incident response.</w:t>
      </w:r>
    </w:p>
    <w:p w14:paraId="3EBF7CFD" w14:textId="77777777" w:rsidR="001A5279" w:rsidRDefault="001A5279" w:rsidP="00A20CB7">
      <w:pPr>
        <w:widowControl/>
      </w:pPr>
    </w:p>
    <w:p w14:paraId="3EBF7CFE" w14:textId="68FF21A9" w:rsidR="001A5279" w:rsidRDefault="001A5279" w:rsidP="001A5279">
      <w:pPr>
        <w:keepNext/>
        <w:keepLines/>
        <w:widowControl/>
      </w:pPr>
      <w:r>
        <w:t xml:space="preserve">The </w:t>
      </w:r>
      <w:hyperlink r:id="rId82" w:history="1">
        <w:r w:rsidRPr="00F93F19">
          <w:rPr>
            <w:rStyle w:val="Hyperlink"/>
          </w:rPr>
          <w:t>NRT Q</w:t>
        </w:r>
        <w:r w:rsidR="00ED4F19">
          <w:rPr>
            <w:rStyle w:val="Hyperlink"/>
          </w:rPr>
          <w:t>uick Reference Guides</w:t>
        </w:r>
        <w:r w:rsidRPr="00F93F19">
          <w:rPr>
            <w:rStyle w:val="Hyperlink"/>
          </w:rPr>
          <w:t xml:space="preserve"> for biological warfare agents</w:t>
        </w:r>
      </w:hyperlink>
      <w:r>
        <w:t xml:space="preserve"> contain recommendations for decontamination of equipment and personnel. </w:t>
      </w:r>
      <w:r w:rsidRPr="00D03416">
        <w:t xml:space="preserve">Also, </w:t>
      </w:r>
      <w:hyperlink w:anchor="_APPENDIX_D__Quick_Reference_Guide" w:history="1">
        <w:r w:rsidRPr="00633C08">
          <w:rPr>
            <w:rStyle w:val="Hyperlink"/>
          </w:rPr>
          <w:t xml:space="preserve">Appendix </w:t>
        </w:r>
        <w:r w:rsidR="001472CD">
          <w:rPr>
            <w:rStyle w:val="Hyperlink"/>
          </w:rPr>
          <w:t>D</w:t>
        </w:r>
      </w:hyperlink>
      <w:r>
        <w:t xml:space="preserve"> contains a list of references on emergency response and remediation techniques related to aerosolized anthrax.</w:t>
      </w:r>
    </w:p>
    <w:p w14:paraId="3EBF7CFF" w14:textId="77777777" w:rsidR="001A5279" w:rsidRDefault="001A5279" w:rsidP="00A20CB7">
      <w:pPr>
        <w:widowControl/>
      </w:pPr>
    </w:p>
    <w:p w14:paraId="3EBF7D00" w14:textId="3862DEDD" w:rsidR="00DE4AB6" w:rsidRDefault="00C53409" w:rsidP="00DE4AB6">
      <w:pPr>
        <w:widowControl/>
        <w:ind w:left="720"/>
      </w:pPr>
      <w:r>
        <w:rPr>
          <w:noProof/>
          <w:lang w:eastAsia="en-US"/>
        </w:rPr>
        <w:lastRenderedPageBreak/>
        <mc:AlternateContent>
          <mc:Choice Requires="wps">
            <w:drawing>
              <wp:anchor distT="0" distB="0" distL="114300" distR="114300" simplePos="0" relativeHeight="251659776" behindDoc="0" locked="0" layoutInCell="1" allowOverlap="1" wp14:anchorId="3EBF7EE6" wp14:editId="28CC3615">
                <wp:simplePos x="0" y="0"/>
                <wp:positionH relativeFrom="column">
                  <wp:posOffset>-57150</wp:posOffset>
                </wp:positionH>
                <wp:positionV relativeFrom="paragraph">
                  <wp:posOffset>8255</wp:posOffset>
                </wp:positionV>
                <wp:extent cx="6057900" cy="3379470"/>
                <wp:effectExtent l="9525" t="8255" r="9525" b="12700"/>
                <wp:wrapSquare wrapText="bothSides"/>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79470"/>
                        </a:xfrm>
                        <a:prstGeom prst="rect">
                          <a:avLst/>
                        </a:prstGeom>
                        <a:solidFill>
                          <a:srgbClr val="DDDDDD"/>
                        </a:solidFill>
                        <a:ln w="9525">
                          <a:solidFill>
                            <a:srgbClr val="000000"/>
                          </a:solidFill>
                          <a:miter lim="800000"/>
                          <a:headEnd/>
                          <a:tailEnd/>
                        </a:ln>
                      </wps:spPr>
                      <wps:txbx>
                        <w:txbxContent>
                          <w:p w14:paraId="3EBF7F29" w14:textId="77777777" w:rsidR="00ED043E" w:rsidRPr="001E0863" w:rsidRDefault="00ED043E" w:rsidP="000E4F77">
                            <w:pPr>
                              <w:pStyle w:val="Heading5"/>
                              <w:widowControl/>
                              <w:spacing w:before="0"/>
                              <w:jc w:val="center"/>
                              <w:rPr>
                                <w:i w:val="0"/>
                                <w:sz w:val="20"/>
                                <w:szCs w:val="20"/>
                              </w:rPr>
                            </w:pPr>
                            <w:bookmarkStart w:id="74" w:name="_Text_Box_7_Biological_Agent_Deconta"/>
                            <w:bookmarkStart w:id="75" w:name="TextBox5"/>
                            <w:bookmarkEnd w:id="74"/>
                            <w:r w:rsidRPr="001E0863">
                              <w:rPr>
                                <w:i w:val="0"/>
                                <w:sz w:val="20"/>
                                <w:szCs w:val="20"/>
                              </w:rPr>
                              <w:t xml:space="preserve">Text Box </w:t>
                            </w:r>
                            <w:r>
                              <w:rPr>
                                <w:i w:val="0"/>
                                <w:sz w:val="20"/>
                                <w:szCs w:val="20"/>
                              </w:rPr>
                              <w:t>5</w:t>
                            </w:r>
                            <w:r w:rsidRPr="001E0863">
                              <w:rPr>
                                <w:i w:val="0"/>
                                <w:sz w:val="20"/>
                                <w:szCs w:val="20"/>
                              </w:rPr>
                              <w:br/>
                            </w:r>
                            <w:bookmarkEnd w:id="75"/>
                            <w:r>
                              <w:rPr>
                                <w:i w:val="0"/>
                                <w:sz w:val="20"/>
                                <w:szCs w:val="20"/>
                              </w:rPr>
                              <w:t>D</w:t>
                            </w:r>
                            <w:r w:rsidRPr="001E0863">
                              <w:rPr>
                                <w:i w:val="0"/>
                                <w:sz w:val="20"/>
                                <w:szCs w:val="20"/>
                              </w:rPr>
                              <w:t>econtamination</w:t>
                            </w:r>
                            <w:r>
                              <w:rPr>
                                <w:i w:val="0"/>
                                <w:sz w:val="20"/>
                                <w:szCs w:val="20"/>
                              </w:rPr>
                              <w:t xml:space="preserve"> of Emergency Responders and Equipment</w:t>
                            </w:r>
                          </w:p>
                          <w:p w14:paraId="3EBF7F2A" w14:textId="77777777" w:rsidR="00ED043E" w:rsidRPr="001E0863" w:rsidRDefault="00ED043E" w:rsidP="000E4F77">
                            <w:pPr>
                              <w:widowControl/>
                              <w:ind w:left="720"/>
                              <w:rPr>
                                <w:sz w:val="20"/>
                                <w:szCs w:val="20"/>
                              </w:rPr>
                            </w:pPr>
                          </w:p>
                          <w:p w14:paraId="3EBF7F2B" w14:textId="77777777" w:rsidR="00ED043E" w:rsidRPr="001E0863" w:rsidRDefault="00ED043E" w:rsidP="000E4F77">
                            <w:pPr>
                              <w:pStyle w:val="BodyTextIndent"/>
                              <w:widowControl/>
                              <w:spacing w:after="0"/>
                              <w:ind w:left="0"/>
                              <w:rPr>
                                <w:b/>
                                <w:bCs/>
                                <w:sz w:val="20"/>
                                <w:szCs w:val="20"/>
                              </w:rPr>
                            </w:pPr>
                            <w:r w:rsidRPr="001E0863">
                              <w:rPr>
                                <w:sz w:val="20"/>
                                <w:szCs w:val="20"/>
                              </w:rPr>
                              <w:t>Decontamination removes and/or neutralizes</w:t>
                            </w:r>
                            <w:r>
                              <w:rPr>
                                <w:sz w:val="20"/>
                                <w:szCs w:val="20"/>
                              </w:rPr>
                              <w:t xml:space="preserve"> (inactivates)</w:t>
                            </w:r>
                            <w:r w:rsidRPr="001E0863">
                              <w:rPr>
                                <w:sz w:val="20"/>
                                <w:szCs w:val="20"/>
                              </w:rPr>
                              <w:t xml:space="preserve"> biological agents on contaminated surfaces and plays an important role in controlling the spread of the agent. Decontamination </w:t>
                            </w:r>
                            <w:r>
                              <w:rPr>
                                <w:sz w:val="20"/>
                                <w:szCs w:val="20"/>
                              </w:rPr>
                              <w:t>includes</w:t>
                            </w:r>
                            <w:r w:rsidRPr="001E0863">
                              <w:rPr>
                                <w:sz w:val="20"/>
                                <w:szCs w:val="20"/>
                              </w:rPr>
                              <w:t xml:space="preserve"> the disinfection or sterilization of infected articles (</w:t>
                            </w:r>
                            <w:r>
                              <w:rPr>
                                <w:sz w:val="20"/>
                                <w:szCs w:val="20"/>
                              </w:rPr>
                              <w:t>e.g</w:t>
                            </w:r>
                            <w:r w:rsidRPr="001E0863">
                              <w:rPr>
                                <w:sz w:val="20"/>
                                <w:szCs w:val="20"/>
                              </w:rPr>
                              <w:t xml:space="preserve">., clothing and equipment) </w:t>
                            </w:r>
                            <w:r>
                              <w:rPr>
                                <w:sz w:val="20"/>
                                <w:szCs w:val="20"/>
                              </w:rPr>
                              <w:t xml:space="preserve">to make them </w:t>
                            </w:r>
                            <w:r w:rsidRPr="001E0863">
                              <w:rPr>
                                <w:sz w:val="20"/>
                                <w:szCs w:val="20"/>
                              </w:rPr>
                              <w:t>suitable for reuse. Items can be decontaminated by mechanical, chemical, and physical methods</w:t>
                            </w:r>
                            <w:r>
                              <w:rPr>
                                <w:sz w:val="20"/>
                                <w:szCs w:val="20"/>
                              </w:rPr>
                              <w:t xml:space="preserve"> depending on the agent and site-specific conditions</w:t>
                            </w:r>
                            <w:r w:rsidRPr="001E0863">
                              <w:rPr>
                                <w:sz w:val="20"/>
                                <w:szCs w:val="20"/>
                              </w:rPr>
                              <w:t>:</w:t>
                            </w:r>
                          </w:p>
                          <w:p w14:paraId="3EBF7F2C" w14:textId="77777777" w:rsidR="00ED043E" w:rsidRPr="001E0863" w:rsidRDefault="00ED043E" w:rsidP="000E4F77">
                            <w:pPr>
                              <w:widowControl/>
                              <w:ind w:left="720"/>
                              <w:rPr>
                                <w:bCs/>
                                <w:sz w:val="20"/>
                                <w:szCs w:val="20"/>
                              </w:rPr>
                            </w:pPr>
                          </w:p>
                          <w:p w14:paraId="3EBF7F2D" w14:textId="77777777" w:rsidR="00ED043E" w:rsidRPr="001E0863" w:rsidRDefault="00ED043E" w:rsidP="000E4F77">
                            <w:pPr>
                              <w:widowControl/>
                              <w:numPr>
                                <w:ilvl w:val="0"/>
                                <w:numId w:val="5"/>
                              </w:numPr>
                              <w:tabs>
                                <w:tab w:val="clear" w:pos="1080"/>
                              </w:tabs>
                              <w:ind w:left="360"/>
                              <w:rPr>
                                <w:sz w:val="20"/>
                                <w:szCs w:val="20"/>
                              </w:rPr>
                            </w:pPr>
                            <w:r w:rsidRPr="001E0863">
                              <w:rPr>
                                <w:b/>
                                <w:bCs/>
                                <w:sz w:val="20"/>
                                <w:szCs w:val="20"/>
                              </w:rPr>
                              <w:t xml:space="preserve">Mechanical </w:t>
                            </w:r>
                            <w:r w:rsidRPr="001E0863">
                              <w:rPr>
                                <w:sz w:val="20"/>
                                <w:szCs w:val="20"/>
                              </w:rPr>
                              <w:t>decontamination involves measures t</w:t>
                            </w:r>
                            <w:r>
                              <w:rPr>
                                <w:sz w:val="20"/>
                                <w:szCs w:val="20"/>
                              </w:rPr>
                              <w:t>hat</w:t>
                            </w:r>
                            <w:r w:rsidRPr="001E0863">
                              <w:rPr>
                                <w:sz w:val="20"/>
                                <w:szCs w:val="20"/>
                              </w:rPr>
                              <w:t xml:space="preserve"> remove </w:t>
                            </w:r>
                            <w:r>
                              <w:rPr>
                                <w:sz w:val="20"/>
                                <w:szCs w:val="20"/>
                              </w:rPr>
                              <w:t>(</w:t>
                            </w:r>
                            <w:r w:rsidRPr="001E0863">
                              <w:rPr>
                                <w:sz w:val="20"/>
                                <w:szCs w:val="20"/>
                              </w:rPr>
                              <w:t>but not necessarily neutralize</w:t>
                            </w:r>
                            <w:r>
                              <w:rPr>
                                <w:sz w:val="20"/>
                                <w:szCs w:val="20"/>
                              </w:rPr>
                              <w:t>)</w:t>
                            </w:r>
                            <w:r w:rsidRPr="001E0863">
                              <w:rPr>
                                <w:sz w:val="20"/>
                                <w:szCs w:val="20"/>
                              </w:rPr>
                              <w:t xml:space="preserve"> agent</w:t>
                            </w:r>
                            <w:r>
                              <w:rPr>
                                <w:sz w:val="20"/>
                                <w:szCs w:val="20"/>
                              </w:rPr>
                              <w:t xml:space="preserve">s, such as, </w:t>
                            </w:r>
                            <w:r w:rsidRPr="001E0863">
                              <w:rPr>
                                <w:sz w:val="20"/>
                                <w:szCs w:val="20"/>
                              </w:rPr>
                              <w:t xml:space="preserve">rinsing </w:t>
                            </w:r>
                            <w:r>
                              <w:rPr>
                                <w:sz w:val="20"/>
                                <w:szCs w:val="20"/>
                              </w:rPr>
                              <w:t xml:space="preserve">or washing </w:t>
                            </w:r>
                            <w:r w:rsidRPr="001E0863">
                              <w:rPr>
                                <w:sz w:val="20"/>
                                <w:szCs w:val="20"/>
                              </w:rPr>
                              <w:t xml:space="preserve">with </w:t>
                            </w:r>
                            <w:r>
                              <w:rPr>
                                <w:sz w:val="20"/>
                                <w:szCs w:val="20"/>
                              </w:rPr>
                              <w:t xml:space="preserve">soap and </w:t>
                            </w:r>
                            <w:r w:rsidRPr="001E0863">
                              <w:rPr>
                                <w:sz w:val="20"/>
                                <w:szCs w:val="20"/>
                              </w:rPr>
                              <w:t>water or using a brush to remove agent</w:t>
                            </w:r>
                            <w:r>
                              <w:rPr>
                                <w:sz w:val="20"/>
                                <w:szCs w:val="20"/>
                              </w:rPr>
                              <w:t>s</w:t>
                            </w:r>
                            <w:r w:rsidRPr="001E0863">
                              <w:rPr>
                                <w:sz w:val="20"/>
                                <w:szCs w:val="20"/>
                              </w:rPr>
                              <w:t>.</w:t>
                            </w:r>
                            <w:r>
                              <w:rPr>
                                <w:sz w:val="20"/>
                                <w:szCs w:val="20"/>
                              </w:rPr>
                              <w:t xml:space="preserve"> Physical removal by HEPA vacuuming or brushing inside a negative pressure enclosure is a sound practice for initial decontamination.</w:t>
                            </w:r>
                          </w:p>
                          <w:p w14:paraId="3EBF7F2E" w14:textId="77777777" w:rsidR="00ED043E" w:rsidRPr="001E0863" w:rsidRDefault="00ED043E" w:rsidP="000E4F77">
                            <w:pPr>
                              <w:widowControl/>
                              <w:ind w:left="360" w:hanging="360"/>
                              <w:rPr>
                                <w:bCs/>
                                <w:sz w:val="20"/>
                                <w:szCs w:val="20"/>
                              </w:rPr>
                            </w:pPr>
                          </w:p>
                          <w:p w14:paraId="3EBF7F2F" w14:textId="77777777" w:rsidR="00ED043E" w:rsidRPr="001E0863" w:rsidRDefault="00ED043E" w:rsidP="000E4F77">
                            <w:pPr>
                              <w:widowControl/>
                              <w:numPr>
                                <w:ilvl w:val="0"/>
                                <w:numId w:val="5"/>
                              </w:numPr>
                              <w:tabs>
                                <w:tab w:val="clear" w:pos="1080"/>
                              </w:tabs>
                              <w:ind w:left="360"/>
                              <w:rPr>
                                <w:sz w:val="20"/>
                                <w:szCs w:val="20"/>
                              </w:rPr>
                            </w:pPr>
                            <w:r w:rsidRPr="001E0863">
                              <w:rPr>
                                <w:b/>
                                <w:bCs/>
                                <w:sz w:val="20"/>
                                <w:szCs w:val="20"/>
                              </w:rPr>
                              <w:t xml:space="preserve">Chemical </w:t>
                            </w:r>
                            <w:r w:rsidRPr="001E0863">
                              <w:rPr>
                                <w:sz w:val="20"/>
                                <w:szCs w:val="20"/>
                              </w:rPr>
                              <w:t xml:space="preserve">decontamination </w:t>
                            </w:r>
                            <w:r>
                              <w:rPr>
                                <w:sz w:val="20"/>
                                <w:szCs w:val="20"/>
                              </w:rPr>
                              <w:t>inactivates a</w:t>
                            </w:r>
                            <w:r w:rsidRPr="001E0863">
                              <w:rPr>
                                <w:sz w:val="20"/>
                                <w:szCs w:val="20"/>
                              </w:rPr>
                              <w:t xml:space="preserve"> biological agent by the use of disinfectants. Washing with </w:t>
                            </w:r>
                            <w:r>
                              <w:rPr>
                                <w:sz w:val="20"/>
                                <w:szCs w:val="20"/>
                              </w:rPr>
                              <w:t xml:space="preserve">a </w:t>
                            </w:r>
                            <w:r w:rsidRPr="001E0863">
                              <w:rPr>
                                <w:sz w:val="20"/>
                                <w:szCs w:val="20"/>
                              </w:rPr>
                              <w:t xml:space="preserve">bleach solution is one example. </w:t>
                            </w:r>
                            <w:r w:rsidRPr="001E0863">
                              <w:rPr>
                                <w:b/>
                                <w:bCs/>
                                <w:sz w:val="20"/>
                                <w:szCs w:val="20"/>
                              </w:rPr>
                              <w:t xml:space="preserve">Careful washing with soap and water removes most biological contamination from a surface, including skin and hair, and is often sufficient to avert contact infection. </w:t>
                            </w:r>
                            <w:r w:rsidRPr="00805803">
                              <w:rPr>
                                <w:bCs/>
                                <w:sz w:val="20"/>
                                <w:szCs w:val="20"/>
                              </w:rPr>
                              <w:t>R</w:t>
                            </w:r>
                            <w:r w:rsidRPr="001E0863">
                              <w:rPr>
                                <w:sz w:val="20"/>
                                <w:szCs w:val="20"/>
                              </w:rPr>
                              <w:t>ooms should be decontaminated with disinfectant gases or liquids in aerosol form (e.</w:t>
                            </w:r>
                            <w:r>
                              <w:rPr>
                                <w:sz w:val="20"/>
                                <w:szCs w:val="20"/>
                              </w:rPr>
                              <w:t>g.</w:t>
                            </w:r>
                            <w:r w:rsidRPr="001E0863">
                              <w:rPr>
                                <w:sz w:val="20"/>
                                <w:szCs w:val="20"/>
                              </w:rPr>
                              <w:t xml:space="preserve">, </w:t>
                            </w:r>
                            <w:r>
                              <w:rPr>
                                <w:sz w:val="20"/>
                                <w:szCs w:val="20"/>
                              </w:rPr>
                              <w:t>chlorine dioxide</w:t>
                            </w:r>
                            <w:r w:rsidRPr="001E0863">
                              <w:rPr>
                                <w:sz w:val="20"/>
                                <w:szCs w:val="20"/>
                              </w:rPr>
                              <w:t>)</w:t>
                            </w:r>
                            <w:r>
                              <w:rPr>
                                <w:sz w:val="20"/>
                                <w:szCs w:val="20"/>
                              </w:rPr>
                              <w:t xml:space="preserve"> to ensure complete decontamination</w:t>
                            </w:r>
                            <w:r w:rsidRPr="001E0863">
                              <w:rPr>
                                <w:sz w:val="20"/>
                                <w:szCs w:val="20"/>
                              </w:rPr>
                              <w:t>. These methods are not appropriate for decontaminating people.</w:t>
                            </w:r>
                          </w:p>
                          <w:p w14:paraId="3EBF7F30" w14:textId="77777777" w:rsidR="00ED043E" w:rsidRPr="001E0863" w:rsidRDefault="00ED043E" w:rsidP="000E4F77">
                            <w:pPr>
                              <w:widowControl/>
                              <w:ind w:left="360" w:hanging="360"/>
                              <w:rPr>
                                <w:bCs/>
                                <w:sz w:val="20"/>
                                <w:szCs w:val="20"/>
                              </w:rPr>
                            </w:pPr>
                          </w:p>
                          <w:p w14:paraId="3EBF7F31" w14:textId="77777777" w:rsidR="00ED043E" w:rsidRPr="004D69CF" w:rsidRDefault="00ED043E" w:rsidP="000E4F77">
                            <w:pPr>
                              <w:widowControl/>
                              <w:numPr>
                                <w:ilvl w:val="0"/>
                                <w:numId w:val="5"/>
                              </w:numPr>
                              <w:tabs>
                                <w:tab w:val="clear" w:pos="1080"/>
                              </w:tabs>
                              <w:ind w:left="360"/>
                              <w:rPr>
                                <w:sz w:val="20"/>
                                <w:szCs w:val="20"/>
                              </w:rPr>
                            </w:pPr>
                            <w:r w:rsidRPr="001E0863">
                              <w:rPr>
                                <w:b/>
                                <w:bCs/>
                                <w:sz w:val="20"/>
                                <w:szCs w:val="20"/>
                              </w:rPr>
                              <w:t xml:space="preserve">Physical </w:t>
                            </w:r>
                            <w:r w:rsidRPr="001E0863">
                              <w:rPr>
                                <w:sz w:val="20"/>
                                <w:szCs w:val="20"/>
                              </w:rPr>
                              <w:t xml:space="preserve">decontamination renders </w:t>
                            </w:r>
                            <w:r>
                              <w:rPr>
                                <w:sz w:val="20"/>
                                <w:szCs w:val="20"/>
                              </w:rPr>
                              <w:t xml:space="preserve">most </w:t>
                            </w:r>
                            <w:r w:rsidRPr="001E0863">
                              <w:rPr>
                                <w:sz w:val="20"/>
                                <w:szCs w:val="20"/>
                              </w:rPr>
                              <w:t xml:space="preserve">biological </w:t>
                            </w:r>
                            <w:r w:rsidRPr="004D69CF">
                              <w:rPr>
                                <w:sz w:val="20"/>
                                <w:szCs w:val="20"/>
                              </w:rPr>
                              <w:t xml:space="preserve">agents harmless through physical means, such as heat (autoclave), sunlight, or ionizing radiation. These methods are only suitable for decontaminating durable items. However, sunlight cannot destroy </w:t>
                            </w:r>
                            <w:r w:rsidRPr="004D69CF">
                              <w:rPr>
                                <w:i/>
                                <w:sz w:val="20"/>
                                <w:szCs w:val="20"/>
                              </w:rPr>
                              <w:t>Bacillus anthracis</w:t>
                            </w:r>
                            <w:r w:rsidRPr="004D69CF">
                              <w:rPr>
                                <w:sz w:val="20"/>
                                <w:szCs w:val="20"/>
                              </w:rPr>
                              <w:t xml:space="preserve"> spores.</w:t>
                            </w:r>
                          </w:p>
                          <w:p w14:paraId="3EBF7F32" w14:textId="77777777" w:rsidR="00ED043E" w:rsidRPr="001E0863" w:rsidRDefault="00ED043E" w:rsidP="000E4F77">
                            <w:pPr>
                              <w:widowControl/>
                              <w:ind w:left="720"/>
                              <w:jc w:val="both"/>
                              <w:rPr>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EBF7EE6" id="Text Box 70" o:spid="_x0000_s1031" type="#_x0000_t202" style="position:absolute;left:0;text-align:left;margin-left:-4.5pt;margin-top:.65pt;width:477pt;height:26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" fillcolor="#ddd">
                <v:textbox style="mso-fit-shape-to-text:t">
                  <w:txbxContent>
                    <w:p w14:paraId="3EBF7F29" w14:textId="77777777" w:rsidR="00ED043E" w:rsidRPr="001E0863" w:rsidRDefault="00ED043E" w:rsidP="000E4F77">
                      <w:pPr>
                        <w:pStyle w:val="Heading5"/>
                        <w:widowControl/>
                        <w:spacing w:before="0"/>
                        <w:jc w:val="center"/>
                        <w:rPr>
                          <w:i w:val="0"/>
                          <w:sz w:val="20"/>
                          <w:szCs w:val="20"/>
                        </w:rPr>
                      </w:pPr>
                      <w:bookmarkStart w:id="82" w:name="_Text_Box_7_Biological_Agent_Deconta"/>
                      <w:bookmarkStart w:id="83" w:name="TextBox5"/>
                      <w:bookmarkEnd w:id="82"/>
                      <w:r w:rsidRPr="001E0863">
                        <w:rPr>
                          <w:i w:val="0"/>
                          <w:sz w:val="20"/>
                          <w:szCs w:val="20"/>
                        </w:rPr>
                        <w:t xml:space="preserve">Text Box </w:t>
                      </w:r>
                      <w:r>
                        <w:rPr>
                          <w:i w:val="0"/>
                          <w:sz w:val="20"/>
                          <w:szCs w:val="20"/>
                        </w:rPr>
                        <w:t>5</w:t>
                      </w:r>
                      <w:r w:rsidRPr="001E0863">
                        <w:rPr>
                          <w:i w:val="0"/>
                          <w:sz w:val="20"/>
                          <w:szCs w:val="20"/>
                        </w:rPr>
                        <w:br/>
                      </w:r>
                      <w:bookmarkEnd w:id="83"/>
                      <w:r>
                        <w:rPr>
                          <w:i w:val="0"/>
                          <w:sz w:val="20"/>
                          <w:szCs w:val="20"/>
                        </w:rPr>
                        <w:t>D</w:t>
                      </w:r>
                      <w:r w:rsidRPr="001E0863">
                        <w:rPr>
                          <w:i w:val="0"/>
                          <w:sz w:val="20"/>
                          <w:szCs w:val="20"/>
                        </w:rPr>
                        <w:t>econtamination</w:t>
                      </w:r>
                      <w:r>
                        <w:rPr>
                          <w:i w:val="0"/>
                          <w:sz w:val="20"/>
                          <w:szCs w:val="20"/>
                        </w:rPr>
                        <w:t xml:space="preserve"> of Emergency Responders and Equipment</w:t>
                      </w:r>
                    </w:p>
                    <w:p w14:paraId="3EBF7F2A" w14:textId="77777777" w:rsidR="00ED043E" w:rsidRPr="001E0863" w:rsidRDefault="00ED043E" w:rsidP="000E4F77">
                      <w:pPr>
                        <w:widowControl/>
                        <w:ind w:left="720"/>
                        <w:rPr>
                          <w:sz w:val="20"/>
                          <w:szCs w:val="20"/>
                        </w:rPr>
                      </w:pPr>
                    </w:p>
                    <w:p w14:paraId="3EBF7F2B" w14:textId="77777777" w:rsidR="00ED043E" w:rsidRPr="001E0863" w:rsidRDefault="00ED043E" w:rsidP="000E4F77">
                      <w:pPr>
                        <w:pStyle w:val="BodyTextIndent"/>
                        <w:widowControl/>
                        <w:spacing w:after="0"/>
                        <w:ind w:left="0"/>
                        <w:rPr>
                          <w:b/>
                          <w:bCs/>
                          <w:sz w:val="20"/>
                          <w:szCs w:val="20"/>
                        </w:rPr>
                      </w:pPr>
                      <w:r w:rsidRPr="001E0863">
                        <w:rPr>
                          <w:sz w:val="20"/>
                          <w:szCs w:val="20"/>
                        </w:rPr>
                        <w:t>Decontamination removes and/or neutralizes</w:t>
                      </w:r>
                      <w:r>
                        <w:rPr>
                          <w:sz w:val="20"/>
                          <w:szCs w:val="20"/>
                        </w:rPr>
                        <w:t xml:space="preserve"> (inactivates)</w:t>
                      </w:r>
                      <w:r w:rsidRPr="001E0863">
                        <w:rPr>
                          <w:sz w:val="20"/>
                          <w:szCs w:val="20"/>
                        </w:rPr>
                        <w:t xml:space="preserve"> biological agents on contaminated surfaces and plays an important role in controlling the spread of the agent. Decontamination </w:t>
                      </w:r>
                      <w:r>
                        <w:rPr>
                          <w:sz w:val="20"/>
                          <w:szCs w:val="20"/>
                        </w:rPr>
                        <w:t>includes</w:t>
                      </w:r>
                      <w:r w:rsidRPr="001E0863">
                        <w:rPr>
                          <w:sz w:val="20"/>
                          <w:szCs w:val="20"/>
                        </w:rPr>
                        <w:t xml:space="preserve"> the disinfection or sterilization of infected articles (</w:t>
                      </w:r>
                      <w:r>
                        <w:rPr>
                          <w:sz w:val="20"/>
                          <w:szCs w:val="20"/>
                        </w:rPr>
                        <w:t>e.g</w:t>
                      </w:r>
                      <w:r w:rsidRPr="001E0863">
                        <w:rPr>
                          <w:sz w:val="20"/>
                          <w:szCs w:val="20"/>
                        </w:rPr>
                        <w:t xml:space="preserve">., clothing and equipment) </w:t>
                      </w:r>
                      <w:r>
                        <w:rPr>
                          <w:sz w:val="20"/>
                          <w:szCs w:val="20"/>
                        </w:rPr>
                        <w:t xml:space="preserve">to make them </w:t>
                      </w:r>
                      <w:r w:rsidRPr="001E0863">
                        <w:rPr>
                          <w:sz w:val="20"/>
                          <w:szCs w:val="20"/>
                        </w:rPr>
                        <w:t>suitable for reuse. Items can be decontaminated by mechanical, chemical, and physical methods</w:t>
                      </w:r>
                      <w:r>
                        <w:rPr>
                          <w:sz w:val="20"/>
                          <w:szCs w:val="20"/>
                        </w:rPr>
                        <w:t xml:space="preserve"> depending on the agent and site-specific conditions</w:t>
                      </w:r>
                      <w:r w:rsidRPr="001E0863">
                        <w:rPr>
                          <w:sz w:val="20"/>
                          <w:szCs w:val="20"/>
                        </w:rPr>
                        <w:t>:</w:t>
                      </w:r>
                    </w:p>
                    <w:p w14:paraId="3EBF7F2C" w14:textId="77777777" w:rsidR="00ED043E" w:rsidRPr="001E0863" w:rsidRDefault="00ED043E" w:rsidP="000E4F77">
                      <w:pPr>
                        <w:widowControl/>
                        <w:ind w:left="720"/>
                        <w:rPr>
                          <w:bCs/>
                          <w:sz w:val="20"/>
                          <w:szCs w:val="20"/>
                        </w:rPr>
                      </w:pPr>
                    </w:p>
                    <w:p w14:paraId="3EBF7F2D" w14:textId="77777777" w:rsidR="00ED043E" w:rsidRPr="001E0863" w:rsidRDefault="00ED043E" w:rsidP="000E4F77">
                      <w:pPr>
                        <w:widowControl/>
                        <w:numPr>
                          <w:ilvl w:val="0"/>
                          <w:numId w:val="5"/>
                        </w:numPr>
                        <w:tabs>
                          <w:tab w:val="clear" w:pos="1080"/>
                        </w:tabs>
                        <w:ind w:left="360"/>
                        <w:rPr>
                          <w:sz w:val="20"/>
                          <w:szCs w:val="20"/>
                        </w:rPr>
                      </w:pPr>
                      <w:r w:rsidRPr="001E0863">
                        <w:rPr>
                          <w:b/>
                          <w:bCs/>
                          <w:sz w:val="20"/>
                          <w:szCs w:val="20"/>
                        </w:rPr>
                        <w:t xml:space="preserve">Mechanical </w:t>
                      </w:r>
                      <w:r w:rsidRPr="001E0863">
                        <w:rPr>
                          <w:sz w:val="20"/>
                          <w:szCs w:val="20"/>
                        </w:rPr>
                        <w:t>decontamination involves measures t</w:t>
                      </w:r>
                      <w:r>
                        <w:rPr>
                          <w:sz w:val="20"/>
                          <w:szCs w:val="20"/>
                        </w:rPr>
                        <w:t>hat</w:t>
                      </w:r>
                      <w:r w:rsidRPr="001E0863">
                        <w:rPr>
                          <w:sz w:val="20"/>
                          <w:szCs w:val="20"/>
                        </w:rPr>
                        <w:t xml:space="preserve"> remove </w:t>
                      </w:r>
                      <w:r>
                        <w:rPr>
                          <w:sz w:val="20"/>
                          <w:szCs w:val="20"/>
                        </w:rPr>
                        <w:t>(</w:t>
                      </w:r>
                      <w:r w:rsidRPr="001E0863">
                        <w:rPr>
                          <w:sz w:val="20"/>
                          <w:szCs w:val="20"/>
                        </w:rPr>
                        <w:t>but not necessarily neutralize</w:t>
                      </w:r>
                      <w:r>
                        <w:rPr>
                          <w:sz w:val="20"/>
                          <w:szCs w:val="20"/>
                        </w:rPr>
                        <w:t>)</w:t>
                      </w:r>
                      <w:r w:rsidRPr="001E0863">
                        <w:rPr>
                          <w:sz w:val="20"/>
                          <w:szCs w:val="20"/>
                        </w:rPr>
                        <w:t xml:space="preserve"> agent</w:t>
                      </w:r>
                      <w:r>
                        <w:rPr>
                          <w:sz w:val="20"/>
                          <w:szCs w:val="20"/>
                        </w:rPr>
                        <w:t xml:space="preserve">s, such as, </w:t>
                      </w:r>
                      <w:r w:rsidRPr="001E0863">
                        <w:rPr>
                          <w:sz w:val="20"/>
                          <w:szCs w:val="20"/>
                        </w:rPr>
                        <w:t xml:space="preserve">rinsing </w:t>
                      </w:r>
                      <w:r>
                        <w:rPr>
                          <w:sz w:val="20"/>
                          <w:szCs w:val="20"/>
                        </w:rPr>
                        <w:t xml:space="preserve">or washing </w:t>
                      </w:r>
                      <w:r w:rsidRPr="001E0863">
                        <w:rPr>
                          <w:sz w:val="20"/>
                          <w:szCs w:val="20"/>
                        </w:rPr>
                        <w:t xml:space="preserve">with </w:t>
                      </w:r>
                      <w:r>
                        <w:rPr>
                          <w:sz w:val="20"/>
                          <w:szCs w:val="20"/>
                        </w:rPr>
                        <w:t xml:space="preserve">soap and </w:t>
                      </w:r>
                      <w:r w:rsidRPr="001E0863">
                        <w:rPr>
                          <w:sz w:val="20"/>
                          <w:szCs w:val="20"/>
                        </w:rPr>
                        <w:t>water or using a brush to remove agent</w:t>
                      </w:r>
                      <w:r>
                        <w:rPr>
                          <w:sz w:val="20"/>
                          <w:szCs w:val="20"/>
                        </w:rPr>
                        <w:t>s</w:t>
                      </w:r>
                      <w:r w:rsidRPr="001E0863">
                        <w:rPr>
                          <w:sz w:val="20"/>
                          <w:szCs w:val="20"/>
                        </w:rPr>
                        <w:t>.</w:t>
                      </w:r>
                      <w:r>
                        <w:rPr>
                          <w:sz w:val="20"/>
                          <w:szCs w:val="20"/>
                        </w:rPr>
                        <w:t xml:space="preserve"> Physical removal by HEPA vacuuming or brushing inside a negative pressure enclosure is a sound practice for initial decontamination.</w:t>
                      </w:r>
                    </w:p>
                    <w:p w14:paraId="3EBF7F2E" w14:textId="77777777" w:rsidR="00ED043E" w:rsidRPr="001E0863" w:rsidRDefault="00ED043E" w:rsidP="000E4F77">
                      <w:pPr>
                        <w:widowControl/>
                        <w:ind w:left="360" w:hanging="360"/>
                        <w:rPr>
                          <w:bCs/>
                          <w:sz w:val="20"/>
                          <w:szCs w:val="20"/>
                        </w:rPr>
                      </w:pPr>
                    </w:p>
                    <w:p w14:paraId="3EBF7F2F" w14:textId="77777777" w:rsidR="00ED043E" w:rsidRPr="001E0863" w:rsidRDefault="00ED043E" w:rsidP="000E4F77">
                      <w:pPr>
                        <w:widowControl/>
                        <w:numPr>
                          <w:ilvl w:val="0"/>
                          <w:numId w:val="5"/>
                        </w:numPr>
                        <w:tabs>
                          <w:tab w:val="clear" w:pos="1080"/>
                        </w:tabs>
                        <w:ind w:left="360"/>
                        <w:rPr>
                          <w:sz w:val="20"/>
                          <w:szCs w:val="20"/>
                        </w:rPr>
                      </w:pPr>
                      <w:r w:rsidRPr="001E0863">
                        <w:rPr>
                          <w:b/>
                          <w:bCs/>
                          <w:sz w:val="20"/>
                          <w:szCs w:val="20"/>
                        </w:rPr>
                        <w:t xml:space="preserve">Chemical </w:t>
                      </w:r>
                      <w:r w:rsidRPr="001E0863">
                        <w:rPr>
                          <w:sz w:val="20"/>
                          <w:szCs w:val="20"/>
                        </w:rPr>
                        <w:t xml:space="preserve">decontamination </w:t>
                      </w:r>
                      <w:r>
                        <w:rPr>
                          <w:sz w:val="20"/>
                          <w:szCs w:val="20"/>
                        </w:rPr>
                        <w:t>inactivates a</w:t>
                      </w:r>
                      <w:r w:rsidRPr="001E0863">
                        <w:rPr>
                          <w:sz w:val="20"/>
                          <w:szCs w:val="20"/>
                        </w:rPr>
                        <w:t xml:space="preserve"> biological agent by the use of disinfectants. Washing with </w:t>
                      </w:r>
                      <w:r>
                        <w:rPr>
                          <w:sz w:val="20"/>
                          <w:szCs w:val="20"/>
                        </w:rPr>
                        <w:t xml:space="preserve">a </w:t>
                      </w:r>
                      <w:r w:rsidRPr="001E0863">
                        <w:rPr>
                          <w:sz w:val="20"/>
                          <w:szCs w:val="20"/>
                        </w:rPr>
                        <w:t xml:space="preserve">bleach solution is one example. </w:t>
                      </w:r>
                      <w:r w:rsidRPr="001E0863">
                        <w:rPr>
                          <w:b/>
                          <w:bCs/>
                          <w:sz w:val="20"/>
                          <w:szCs w:val="20"/>
                        </w:rPr>
                        <w:t xml:space="preserve">Careful washing with soap and water removes most biological contamination from a surface, including skin and hair, and is often sufficient to avert contact infection. </w:t>
                      </w:r>
                      <w:r w:rsidRPr="00805803">
                        <w:rPr>
                          <w:bCs/>
                          <w:sz w:val="20"/>
                          <w:szCs w:val="20"/>
                        </w:rPr>
                        <w:t>R</w:t>
                      </w:r>
                      <w:r w:rsidRPr="001E0863">
                        <w:rPr>
                          <w:sz w:val="20"/>
                          <w:szCs w:val="20"/>
                        </w:rPr>
                        <w:t>ooms should be decontaminated with disinfectant gases or liquids in aerosol form (e.</w:t>
                      </w:r>
                      <w:r>
                        <w:rPr>
                          <w:sz w:val="20"/>
                          <w:szCs w:val="20"/>
                        </w:rPr>
                        <w:t>g.</w:t>
                      </w:r>
                      <w:r w:rsidRPr="001E0863">
                        <w:rPr>
                          <w:sz w:val="20"/>
                          <w:szCs w:val="20"/>
                        </w:rPr>
                        <w:t xml:space="preserve">, </w:t>
                      </w:r>
                      <w:r>
                        <w:rPr>
                          <w:sz w:val="20"/>
                          <w:szCs w:val="20"/>
                        </w:rPr>
                        <w:t>chlorine dioxide</w:t>
                      </w:r>
                      <w:r w:rsidRPr="001E0863">
                        <w:rPr>
                          <w:sz w:val="20"/>
                          <w:szCs w:val="20"/>
                        </w:rPr>
                        <w:t>)</w:t>
                      </w:r>
                      <w:r>
                        <w:rPr>
                          <w:sz w:val="20"/>
                          <w:szCs w:val="20"/>
                        </w:rPr>
                        <w:t xml:space="preserve"> to ensure complete decontamination</w:t>
                      </w:r>
                      <w:r w:rsidRPr="001E0863">
                        <w:rPr>
                          <w:sz w:val="20"/>
                          <w:szCs w:val="20"/>
                        </w:rPr>
                        <w:t>. These methods are not appropriate for decontaminating people.</w:t>
                      </w:r>
                    </w:p>
                    <w:p w14:paraId="3EBF7F30" w14:textId="77777777" w:rsidR="00ED043E" w:rsidRPr="001E0863" w:rsidRDefault="00ED043E" w:rsidP="000E4F77">
                      <w:pPr>
                        <w:widowControl/>
                        <w:ind w:left="360" w:hanging="360"/>
                        <w:rPr>
                          <w:bCs/>
                          <w:sz w:val="20"/>
                          <w:szCs w:val="20"/>
                        </w:rPr>
                      </w:pPr>
                    </w:p>
                    <w:p w14:paraId="3EBF7F31" w14:textId="77777777" w:rsidR="00ED043E" w:rsidRPr="004D69CF" w:rsidRDefault="00ED043E" w:rsidP="000E4F77">
                      <w:pPr>
                        <w:widowControl/>
                        <w:numPr>
                          <w:ilvl w:val="0"/>
                          <w:numId w:val="5"/>
                        </w:numPr>
                        <w:tabs>
                          <w:tab w:val="clear" w:pos="1080"/>
                        </w:tabs>
                        <w:ind w:left="360"/>
                        <w:rPr>
                          <w:sz w:val="20"/>
                          <w:szCs w:val="20"/>
                        </w:rPr>
                      </w:pPr>
                      <w:r w:rsidRPr="001E0863">
                        <w:rPr>
                          <w:b/>
                          <w:bCs/>
                          <w:sz w:val="20"/>
                          <w:szCs w:val="20"/>
                        </w:rPr>
                        <w:t xml:space="preserve">Physical </w:t>
                      </w:r>
                      <w:r w:rsidRPr="001E0863">
                        <w:rPr>
                          <w:sz w:val="20"/>
                          <w:szCs w:val="20"/>
                        </w:rPr>
                        <w:t xml:space="preserve">decontamination renders </w:t>
                      </w:r>
                      <w:r>
                        <w:rPr>
                          <w:sz w:val="20"/>
                          <w:szCs w:val="20"/>
                        </w:rPr>
                        <w:t xml:space="preserve">most </w:t>
                      </w:r>
                      <w:r w:rsidRPr="001E0863">
                        <w:rPr>
                          <w:sz w:val="20"/>
                          <w:szCs w:val="20"/>
                        </w:rPr>
                        <w:t xml:space="preserve">biological </w:t>
                      </w:r>
                      <w:r w:rsidRPr="004D69CF">
                        <w:rPr>
                          <w:sz w:val="20"/>
                          <w:szCs w:val="20"/>
                        </w:rPr>
                        <w:t xml:space="preserve">agents harmless through physical means, such as heat (autoclave), sunlight, or ionizing radiation. These methods are only suitable for decontaminating durable items. However, sunlight cannot destroy </w:t>
                      </w:r>
                      <w:r w:rsidRPr="004D69CF">
                        <w:rPr>
                          <w:i/>
                          <w:sz w:val="20"/>
                          <w:szCs w:val="20"/>
                        </w:rPr>
                        <w:t>Bacillus anthracis</w:t>
                      </w:r>
                      <w:r w:rsidRPr="004D69CF">
                        <w:rPr>
                          <w:sz w:val="20"/>
                          <w:szCs w:val="20"/>
                        </w:rPr>
                        <w:t xml:space="preserve"> spores.</w:t>
                      </w:r>
                    </w:p>
                    <w:p w14:paraId="3EBF7F32" w14:textId="77777777" w:rsidR="00ED043E" w:rsidRPr="001E0863" w:rsidRDefault="00ED043E" w:rsidP="000E4F77">
                      <w:pPr>
                        <w:widowControl/>
                        <w:ind w:left="720"/>
                        <w:jc w:val="both"/>
                        <w:rPr>
                          <w:sz w:val="20"/>
                          <w:szCs w:val="20"/>
                        </w:rPr>
                      </w:pPr>
                    </w:p>
                  </w:txbxContent>
                </v:textbox>
                <w10:wrap type="square"/>
              </v:shape>
            </w:pict>
          </mc:Fallback>
        </mc:AlternateContent>
      </w:r>
    </w:p>
    <w:p w14:paraId="3EBF7D01" w14:textId="77777777" w:rsidR="007C6CDF" w:rsidRDefault="007C6CDF" w:rsidP="00DE4AB6">
      <w:pPr>
        <w:widowControl/>
        <w:ind w:left="720"/>
      </w:pPr>
    </w:p>
    <w:p w14:paraId="3EBF7D02" w14:textId="77777777" w:rsidR="00DE4AB6" w:rsidRDefault="00DE4AB6" w:rsidP="00DE4AB6">
      <w:pPr>
        <w:pStyle w:val="Heading1"/>
        <w:rPr>
          <w:rFonts w:hint="eastAsia"/>
        </w:rPr>
      </w:pPr>
      <w:bookmarkStart w:id="76" w:name="_6.0_RECORDKEEPING"/>
      <w:bookmarkStart w:id="77" w:name="_Toc197420214"/>
      <w:bookmarkStart w:id="78" w:name="_Toc289088155"/>
      <w:bookmarkEnd w:id="76"/>
      <w:r>
        <w:t>6.0</w:t>
      </w:r>
      <w:r>
        <w:tab/>
        <w:t>RECORDKEEPING</w:t>
      </w:r>
      <w:bookmarkEnd w:id="77"/>
      <w:bookmarkEnd w:id="78"/>
    </w:p>
    <w:p w14:paraId="3EBF7D03" w14:textId="77777777" w:rsidR="00DE4AB6" w:rsidRDefault="00DE4AB6" w:rsidP="00DE4AB6">
      <w:pPr>
        <w:widowControl/>
      </w:pPr>
    </w:p>
    <w:p w14:paraId="3EBF7D04" w14:textId="77777777" w:rsidR="00DE4AB6" w:rsidRDefault="00DE4AB6" w:rsidP="00DE4AB6">
      <w:pPr>
        <w:widowControl/>
      </w:pPr>
      <w:r>
        <w:t>EPA</w:t>
      </w:r>
      <w:r w:rsidR="00995E52">
        <w:t>’</w:t>
      </w:r>
      <w:r>
        <w:t xml:space="preserve">s recordkeeping goal is to ensure that nationally consistent, readily accessible records are maintained at each EPA organization. </w:t>
      </w:r>
      <w:hyperlink w:anchor="Table4" w:history="1">
        <w:r w:rsidRPr="008F2401">
          <w:rPr>
            <w:rStyle w:val="Hyperlink"/>
          </w:rPr>
          <w:t xml:space="preserve">Table </w:t>
        </w:r>
        <w:r w:rsidR="009573E5">
          <w:rPr>
            <w:rStyle w:val="Hyperlink"/>
          </w:rPr>
          <w:t>4</w:t>
        </w:r>
      </w:hyperlink>
      <w:r>
        <w:t xml:space="preserve"> and </w:t>
      </w:r>
      <w:r w:rsidR="00DC4287">
        <w:t xml:space="preserve">the rest of this section </w:t>
      </w:r>
      <w:r>
        <w:t xml:space="preserve">provide details about the specific recordkeeping procedures that must be followed, who is expected to complete specific forms, and who must retain copies of the records. </w:t>
      </w:r>
    </w:p>
    <w:p w14:paraId="3EBF7D05" w14:textId="77777777" w:rsidR="000E4F77" w:rsidRDefault="000E4F77" w:rsidP="00DE4AB6">
      <w:pPr>
        <w:widowControl/>
      </w:pPr>
    </w:p>
    <w:p w14:paraId="3EBF7D06" w14:textId="77777777" w:rsidR="0059771A" w:rsidRPr="000F4642" w:rsidRDefault="0059771A" w:rsidP="000F4642">
      <w:pPr>
        <w:jc w:val="center"/>
        <w:rPr>
          <w:b/>
        </w:rPr>
      </w:pPr>
      <w:bookmarkStart w:id="79" w:name="_6.1_Training_Records_1"/>
      <w:bookmarkStart w:id="80" w:name="Table4"/>
      <w:bookmarkStart w:id="81" w:name="_Toc159897558"/>
      <w:bookmarkStart w:id="82" w:name="_Toc289088161"/>
      <w:bookmarkEnd w:id="79"/>
      <w:r w:rsidRPr="000F4642">
        <w:rPr>
          <w:b/>
        </w:rPr>
        <w:t xml:space="preserve">Table </w:t>
      </w:r>
      <w:bookmarkStart w:id="83" w:name="_Toc143331039"/>
      <w:bookmarkEnd w:id="80"/>
      <w:r w:rsidRPr="000F4642">
        <w:rPr>
          <w:b/>
        </w:rPr>
        <w:t>4</w:t>
      </w:r>
      <w:r w:rsidRPr="000F4642">
        <w:rPr>
          <w:b/>
        </w:rPr>
        <w:br/>
        <w:t xml:space="preserve">Recordkeeping Requirements Associated </w:t>
      </w:r>
      <w:r w:rsidR="006F5B5E" w:rsidRPr="000F4642">
        <w:rPr>
          <w:b/>
        </w:rPr>
        <w:t xml:space="preserve">With </w:t>
      </w:r>
      <w:r w:rsidR="001A25A7" w:rsidRPr="000F4642">
        <w:rPr>
          <w:b/>
        </w:rPr>
        <w:t>the</w:t>
      </w:r>
      <w:r w:rsidRPr="000F4642">
        <w:rPr>
          <w:b/>
        </w:rPr>
        <w:br/>
        <w:t>Chemical and Biological Agents Program</w:t>
      </w:r>
      <w:bookmarkEnd w:id="81"/>
      <w:bookmarkEnd w:id="82"/>
      <w:bookmarkEnd w:id="83"/>
      <w:r w:rsidRPr="000F4642">
        <w:rPr>
          <w:b/>
        </w:rPr>
        <w:br/>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77"/>
        <w:gridCol w:w="2340"/>
        <w:gridCol w:w="2700"/>
        <w:gridCol w:w="1956"/>
      </w:tblGrid>
      <w:tr w:rsidR="0059771A" w:rsidRPr="00183733" w14:paraId="3EBF7D0B" w14:textId="77777777">
        <w:trPr>
          <w:cantSplit/>
          <w:tblHeader/>
          <w:jc w:val="center"/>
        </w:trPr>
        <w:tc>
          <w:tcPr>
            <w:tcW w:w="2677" w:type="dxa"/>
            <w:shd w:val="pct10" w:color="auto" w:fill="FFFFFF"/>
            <w:vAlign w:val="center"/>
          </w:tcPr>
          <w:p w14:paraId="3EBF7D07" w14:textId="77777777" w:rsidR="0059771A" w:rsidRPr="006F5B5E" w:rsidRDefault="0059771A" w:rsidP="003E5B2D">
            <w:pPr>
              <w:widowControl/>
              <w:jc w:val="center"/>
              <w:rPr>
                <w:sz w:val="20"/>
                <w:szCs w:val="20"/>
              </w:rPr>
            </w:pPr>
            <w:r w:rsidRPr="006F5B5E">
              <w:rPr>
                <w:b/>
                <w:sz w:val="20"/>
                <w:szCs w:val="20"/>
              </w:rPr>
              <w:t>Required Record</w:t>
            </w:r>
          </w:p>
        </w:tc>
        <w:tc>
          <w:tcPr>
            <w:tcW w:w="2340" w:type="dxa"/>
            <w:shd w:val="pct10" w:color="auto" w:fill="FFFFFF"/>
            <w:vAlign w:val="center"/>
          </w:tcPr>
          <w:p w14:paraId="3EBF7D08" w14:textId="77777777" w:rsidR="0059771A" w:rsidRPr="006F5B5E" w:rsidRDefault="0059771A" w:rsidP="003E5B2D">
            <w:pPr>
              <w:widowControl/>
              <w:jc w:val="center"/>
              <w:rPr>
                <w:sz w:val="20"/>
                <w:szCs w:val="20"/>
              </w:rPr>
            </w:pPr>
            <w:r w:rsidRPr="006F5B5E">
              <w:rPr>
                <w:b/>
                <w:sz w:val="20"/>
                <w:szCs w:val="20"/>
              </w:rPr>
              <w:t>Details/Specified Forms</w:t>
            </w:r>
          </w:p>
        </w:tc>
        <w:tc>
          <w:tcPr>
            <w:tcW w:w="2700" w:type="dxa"/>
            <w:shd w:val="pct10" w:color="auto" w:fill="FFFFFF"/>
            <w:vAlign w:val="center"/>
          </w:tcPr>
          <w:p w14:paraId="3EBF7D09" w14:textId="77777777" w:rsidR="0059771A" w:rsidRPr="006F5B5E" w:rsidRDefault="0059771A" w:rsidP="003E5B2D">
            <w:pPr>
              <w:widowControl/>
              <w:jc w:val="center"/>
              <w:rPr>
                <w:sz w:val="20"/>
                <w:szCs w:val="20"/>
              </w:rPr>
            </w:pPr>
            <w:r w:rsidRPr="006F5B5E">
              <w:rPr>
                <w:b/>
                <w:sz w:val="20"/>
                <w:szCs w:val="20"/>
              </w:rPr>
              <w:t>Completed/Compiled By</w:t>
            </w:r>
            <w:r w:rsidR="00B23AE9" w:rsidRPr="006F5B5E">
              <w:rPr>
                <w:b/>
                <w:sz w:val="20"/>
                <w:szCs w:val="20"/>
                <w:vertAlign w:val="superscript"/>
              </w:rPr>
              <w:t>a</w:t>
            </w:r>
          </w:p>
        </w:tc>
        <w:tc>
          <w:tcPr>
            <w:tcW w:w="1956" w:type="dxa"/>
            <w:shd w:val="pct10" w:color="auto" w:fill="FFFFFF"/>
            <w:vAlign w:val="center"/>
          </w:tcPr>
          <w:p w14:paraId="3EBF7D0A" w14:textId="77777777" w:rsidR="0059771A" w:rsidRPr="006F5B5E" w:rsidRDefault="0059771A" w:rsidP="003E5B2D">
            <w:pPr>
              <w:widowControl/>
              <w:jc w:val="center"/>
              <w:rPr>
                <w:sz w:val="20"/>
                <w:szCs w:val="20"/>
              </w:rPr>
            </w:pPr>
            <w:r w:rsidRPr="006F5B5E">
              <w:rPr>
                <w:b/>
                <w:sz w:val="20"/>
                <w:szCs w:val="20"/>
              </w:rPr>
              <w:t>Retained By</w:t>
            </w:r>
            <w:r w:rsidR="00B23AE9" w:rsidRPr="006F5B5E">
              <w:rPr>
                <w:b/>
                <w:sz w:val="20"/>
                <w:szCs w:val="20"/>
                <w:vertAlign w:val="superscript"/>
              </w:rPr>
              <w:t>a</w:t>
            </w:r>
          </w:p>
        </w:tc>
      </w:tr>
      <w:tr w:rsidR="0059771A" w:rsidRPr="00183733" w14:paraId="3EBF7D11" w14:textId="77777777">
        <w:trPr>
          <w:cantSplit/>
          <w:jc w:val="center"/>
        </w:trPr>
        <w:tc>
          <w:tcPr>
            <w:tcW w:w="2677" w:type="dxa"/>
          </w:tcPr>
          <w:p w14:paraId="3EBF7D0C" w14:textId="77777777" w:rsidR="0059771A" w:rsidRPr="006F5B5E" w:rsidRDefault="00F86945" w:rsidP="003E5B2D">
            <w:pPr>
              <w:widowControl/>
              <w:rPr>
                <w:sz w:val="20"/>
                <w:szCs w:val="20"/>
              </w:rPr>
            </w:pPr>
            <w:r w:rsidRPr="006F5B5E">
              <w:rPr>
                <w:sz w:val="20"/>
                <w:szCs w:val="20"/>
              </w:rPr>
              <w:t>Awareness training records</w:t>
            </w:r>
          </w:p>
        </w:tc>
        <w:tc>
          <w:tcPr>
            <w:tcW w:w="2340" w:type="dxa"/>
          </w:tcPr>
          <w:p w14:paraId="3EBF7D0D" w14:textId="77777777" w:rsidR="0059771A" w:rsidRPr="006F5B5E" w:rsidRDefault="0059771A" w:rsidP="00B44ADC">
            <w:pPr>
              <w:widowControl/>
              <w:rPr>
                <w:sz w:val="20"/>
                <w:szCs w:val="20"/>
              </w:rPr>
            </w:pPr>
            <w:r w:rsidRPr="006F5B5E">
              <w:rPr>
                <w:sz w:val="20"/>
                <w:szCs w:val="20"/>
              </w:rPr>
              <w:t>Training certificat</w:t>
            </w:r>
            <w:r w:rsidR="00B44ADC">
              <w:rPr>
                <w:sz w:val="20"/>
                <w:szCs w:val="20"/>
              </w:rPr>
              <w:t>es (or other forms of documentation)</w:t>
            </w:r>
            <w:r w:rsidR="00DB38EA">
              <w:rPr>
                <w:sz w:val="20"/>
                <w:szCs w:val="20"/>
              </w:rPr>
              <w:t xml:space="preserve"> </w:t>
            </w:r>
          </w:p>
        </w:tc>
        <w:tc>
          <w:tcPr>
            <w:tcW w:w="2700" w:type="dxa"/>
          </w:tcPr>
          <w:p w14:paraId="3EBF7D0E" w14:textId="77777777" w:rsidR="0059771A" w:rsidRPr="006F5B5E" w:rsidRDefault="00B44ADC" w:rsidP="00B44ADC">
            <w:pPr>
              <w:pStyle w:val="ListBullet"/>
              <w:numPr>
                <w:ilvl w:val="0"/>
                <w:numId w:val="0"/>
              </w:numPr>
              <w:rPr>
                <w:sz w:val="20"/>
                <w:szCs w:val="20"/>
              </w:rPr>
            </w:pPr>
            <w:r>
              <w:rPr>
                <w:sz w:val="20"/>
                <w:szCs w:val="20"/>
              </w:rPr>
              <w:t xml:space="preserve">Course instructor or </w:t>
            </w:r>
            <w:r w:rsidR="0059771A" w:rsidRPr="006F5B5E">
              <w:rPr>
                <w:sz w:val="20"/>
                <w:szCs w:val="20"/>
              </w:rPr>
              <w:t xml:space="preserve">SHEMP Manager </w:t>
            </w:r>
          </w:p>
          <w:p w14:paraId="3EBF7D0F" w14:textId="77777777" w:rsidR="000E4F77" w:rsidRPr="006F5B5E" w:rsidRDefault="000E4F77" w:rsidP="00B44ADC">
            <w:pPr>
              <w:pStyle w:val="ListBullet"/>
              <w:numPr>
                <w:ilvl w:val="0"/>
                <w:numId w:val="0"/>
              </w:numPr>
              <w:ind w:left="360" w:hanging="360"/>
              <w:rPr>
                <w:sz w:val="20"/>
                <w:szCs w:val="20"/>
              </w:rPr>
            </w:pPr>
          </w:p>
        </w:tc>
        <w:tc>
          <w:tcPr>
            <w:tcW w:w="1956" w:type="dxa"/>
          </w:tcPr>
          <w:p w14:paraId="3EBF7D10" w14:textId="77777777" w:rsidR="0059771A" w:rsidRPr="006F5B5E" w:rsidRDefault="00E2088F" w:rsidP="00E2088F">
            <w:pPr>
              <w:widowControl/>
              <w:rPr>
                <w:sz w:val="20"/>
                <w:szCs w:val="20"/>
              </w:rPr>
            </w:pPr>
            <w:r>
              <w:rPr>
                <w:sz w:val="20"/>
                <w:szCs w:val="20"/>
              </w:rPr>
              <w:t>Individual e</w:t>
            </w:r>
            <w:r w:rsidR="0059771A" w:rsidRPr="006F5B5E">
              <w:rPr>
                <w:sz w:val="20"/>
                <w:szCs w:val="20"/>
              </w:rPr>
              <w:t>mployee</w:t>
            </w:r>
            <w:r w:rsidR="00B44ADC" w:rsidRPr="00B44ADC">
              <w:rPr>
                <w:sz w:val="20"/>
                <w:szCs w:val="20"/>
                <w:vertAlign w:val="superscript"/>
              </w:rPr>
              <w:t>b</w:t>
            </w:r>
          </w:p>
        </w:tc>
      </w:tr>
      <w:tr w:rsidR="0059771A" w:rsidRPr="00183733" w14:paraId="3EBF7D16" w14:textId="77777777">
        <w:trPr>
          <w:cantSplit/>
          <w:jc w:val="center"/>
        </w:trPr>
        <w:tc>
          <w:tcPr>
            <w:tcW w:w="2677" w:type="dxa"/>
          </w:tcPr>
          <w:p w14:paraId="3EBF7D12" w14:textId="77777777" w:rsidR="0059771A" w:rsidRPr="006F5B5E" w:rsidRDefault="0059771A" w:rsidP="003E5B2D">
            <w:pPr>
              <w:widowControl/>
              <w:rPr>
                <w:sz w:val="20"/>
                <w:szCs w:val="20"/>
              </w:rPr>
            </w:pPr>
            <w:r w:rsidRPr="006F5B5E">
              <w:rPr>
                <w:sz w:val="20"/>
                <w:szCs w:val="20"/>
              </w:rPr>
              <w:t xml:space="preserve">Documentation of onsite medical monitoring </w:t>
            </w:r>
          </w:p>
        </w:tc>
        <w:tc>
          <w:tcPr>
            <w:tcW w:w="2340" w:type="dxa"/>
          </w:tcPr>
          <w:p w14:paraId="3EBF7D13" w14:textId="301D6443" w:rsidR="0059771A" w:rsidRPr="00D5081D" w:rsidRDefault="00B23AE9" w:rsidP="00CB6867">
            <w:pPr>
              <w:widowControl/>
              <w:rPr>
                <w:sz w:val="20"/>
                <w:szCs w:val="20"/>
              </w:rPr>
            </w:pPr>
            <w:r w:rsidRPr="00D5081D">
              <w:rPr>
                <w:i/>
                <w:sz w:val="20"/>
                <w:szCs w:val="20"/>
              </w:rPr>
              <w:t>Onsite Medical Monitoring Tracking</w:t>
            </w:r>
            <w:r w:rsidR="0059771A" w:rsidRPr="00D5081D">
              <w:rPr>
                <w:i/>
                <w:sz w:val="20"/>
                <w:szCs w:val="20"/>
              </w:rPr>
              <w:t xml:space="preserve"> Form</w:t>
            </w:r>
            <w:r w:rsidR="0059771A" w:rsidRPr="00D5081D">
              <w:rPr>
                <w:sz w:val="20"/>
                <w:szCs w:val="20"/>
              </w:rPr>
              <w:t xml:space="preserve"> (see </w:t>
            </w:r>
            <w:r w:rsidR="00CB6867">
              <w:rPr>
                <w:sz w:val="20"/>
                <w:szCs w:val="20"/>
              </w:rPr>
              <w:t xml:space="preserve">the </w:t>
            </w:r>
            <w:hyperlink r:id="rId83" w:history="1">
              <w:r w:rsidR="00CB6867" w:rsidRPr="00356574">
                <w:rPr>
                  <w:rStyle w:val="Hyperlink"/>
                  <w:sz w:val="20"/>
                  <w:szCs w:val="20"/>
                </w:rPr>
                <w:t xml:space="preserve">“Forms” section of the manual’s website </w:t>
              </w:r>
            </w:hyperlink>
            <w:r w:rsidR="0059771A" w:rsidRPr="00D5081D">
              <w:rPr>
                <w:sz w:val="20"/>
                <w:szCs w:val="20"/>
              </w:rPr>
              <w:t>)</w:t>
            </w:r>
          </w:p>
        </w:tc>
        <w:tc>
          <w:tcPr>
            <w:tcW w:w="2700" w:type="dxa"/>
          </w:tcPr>
          <w:p w14:paraId="3EBF7D14" w14:textId="77777777" w:rsidR="0059771A" w:rsidRPr="00D5081D" w:rsidRDefault="0059771A" w:rsidP="00D5081D">
            <w:pPr>
              <w:widowControl/>
              <w:rPr>
                <w:sz w:val="20"/>
                <w:szCs w:val="20"/>
              </w:rPr>
            </w:pPr>
            <w:r w:rsidRPr="00D5081D">
              <w:rPr>
                <w:sz w:val="20"/>
                <w:szCs w:val="20"/>
              </w:rPr>
              <w:t>Medical Monitor (</w:t>
            </w:r>
            <w:r w:rsidR="00D5081D" w:rsidRPr="00D5081D">
              <w:rPr>
                <w:sz w:val="20"/>
                <w:szCs w:val="20"/>
              </w:rPr>
              <w:t xml:space="preserve">see </w:t>
            </w:r>
            <w:hyperlink w:anchor="AppendC" w:history="1">
              <w:r w:rsidR="00D5081D" w:rsidRPr="00D5081D">
                <w:rPr>
                  <w:rStyle w:val="Hyperlink"/>
                  <w:sz w:val="20"/>
                  <w:szCs w:val="20"/>
                </w:rPr>
                <w:t>glossary</w:t>
              </w:r>
            </w:hyperlink>
            <w:r w:rsidR="00D5081D" w:rsidRPr="00D5081D">
              <w:rPr>
                <w:sz w:val="20"/>
                <w:szCs w:val="20"/>
              </w:rPr>
              <w:t xml:space="preserve"> for a definition</w:t>
            </w:r>
            <w:r w:rsidRPr="00D5081D">
              <w:rPr>
                <w:sz w:val="20"/>
                <w:szCs w:val="20"/>
              </w:rPr>
              <w:t xml:space="preserve">) </w:t>
            </w:r>
          </w:p>
        </w:tc>
        <w:tc>
          <w:tcPr>
            <w:tcW w:w="1956" w:type="dxa"/>
          </w:tcPr>
          <w:p w14:paraId="3EBF7D15" w14:textId="77777777" w:rsidR="0059771A" w:rsidRPr="00D5081D" w:rsidRDefault="0059771A" w:rsidP="003E5B2D">
            <w:pPr>
              <w:widowControl/>
              <w:rPr>
                <w:sz w:val="20"/>
                <w:szCs w:val="20"/>
              </w:rPr>
            </w:pPr>
            <w:r w:rsidRPr="00D5081D">
              <w:rPr>
                <w:sz w:val="20"/>
                <w:szCs w:val="20"/>
              </w:rPr>
              <w:t>SHEMP Manager</w:t>
            </w:r>
          </w:p>
        </w:tc>
      </w:tr>
      <w:tr w:rsidR="0059771A" w:rsidRPr="00183733" w14:paraId="3EBF7D1B" w14:textId="77777777">
        <w:trPr>
          <w:cantSplit/>
          <w:jc w:val="center"/>
        </w:trPr>
        <w:tc>
          <w:tcPr>
            <w:tcW w:w="9673" w:type="dxa"/>
            <w:gridSpan w:val="4"/>
            <w:tcBorders>
              <w:left w:val="nil"/>
              <w:bottom w:val="nil"/>
              <w:right w:val="nil"/>
            </w:tcBorders>
          </w:tcPr>
          <w:p w14:paraId="3EBF7D17" w14:textId="77777777" w:rsidR="000E4F77" w:rsidRDefault="000E4F77" w:rsidP="0076596E">
            <w:pPr>
              <w:keepNext/>
              <w:keepLines/>
              <w:widowControl/>
              <w:rPr>
                <w:sz w:val="20"/>
                <w:szCs w:val="20"/>
                <w:vertAlign w:val="superscript"/>
              </w:rPr>
            </w:pPr>
          </w:p>
          <w:p w14:paraId="3EBF7D18" w14:textId="0FE5874D" w:rsidR="0059771A" w:rsidRDefault="00B23AE9" w:rsidP="001A5279">
            <w:pPr>
              <w:keepNext/>
              <w:keepLines/>
              <w:widowControl/>
              <w:rPr>
                <w:sz w:val="20"/>
                <w:szCs w:val="20"/>
              </w:rPr>
            </w:pPr>
            <w:r w:rsidRPr="00D115A8">
              <w:rPr>
                <w:sz w:val="20"/>
                <w:szCs w:val="20"/>
                <w:vertAlign w:val="superscript"/>
              </w:rPr>
              <w:t>a</w:t>
            </w:r>
            <w:r w:rsidR="000A22DA">
              <w:rPr>
                <w:sz w:val="20"/>
                <w:szCs w:val="20"/>
                <w:vertAlign w:val="superscript"/>
              </w:rPr>
              <w:t xml:space="preserve"> </w:t>
            </w:r>
            <w:r w:rsidR="0059771A" w:rsidRPr="00B349CF">
              <w:rPr>
                <w:sz w:val="20"/>
                <w:szCs w:val="20"/>
              </w:rPr>
              <w:t>The delegation of recordkeeping responsibilities presented in this table reflects the chapter authors</w:t>
            </w:r>
            <w:r w:rsidR="00995E52" w:rsidRPr="00B349CF">
              <w:rPr>
                <w:sz w:val="20"/>
                <w:szCs w:val="20"/>
              </w:rPr>
              <w:t>’</w:t>
            </w:r>
            <w:r w:rsidR="0059771A" w:rsidRPr="00B349CF">
              <w:rPr>
                <w:sz w:val="20"/>
                <w:szCs w:val="20"/>
              </w:rPr>
              <w:t xml:space="preserve"> opinions. The assignments have been made with regional audiences in mind</w:t>
            </w:r>
            <w:r w:rsidR="001A5279" w:rsidRPr="00B349CF">
              <w:rPr>
                <w:sz w:val="20"/>
                <w:szCs w:val="20"/>
              </w:rPr>
              <w:t>;</w:t>
            </w:r>
            <w:r w:rsidR="0059771A" w:rsidRPr="00B349CF">
              <w:rPr>
                <w:sz w:val="20"/>
                <w:szCs w:val="20"/>
              </w:rPr>
              <w:t xml:space="preserve"> the positions listed might not be applicable for </w:t>
            </w:r>
            <w:r w:rsidR="005855F2">
              <w:rPr>
                <w:sz w:val="20"/>
                <w:szCs w:val="20"/>
              </w:rPr>
              <w:t>OLEM</w:t>
            </w:r>
            <w:r w:rsidR="00B349CF" w:rsidRPr="00B349CF">
              <w:rPr>
                <w:sz w:val="20"/>
                <w:szCs w:val="20"/>
              </w:rPr>
              <w:t xml:space="preserve"> special teams </w:t>
            </w:r>
            <w:r w:rsidR="0059771A" w:rsidRPr="00B349CF">
              <w:rPr>
                <w:sz w:val="20"/>
                <w:szCs w:val="20"/>
              </w:rPr>
              <w:t>and HQ. Users can adjust the assignments when they go through the process</w:t>
            </w:r>
            <w:r w:rsidR="0059771A" w:rsidRPr="00183733">
              <w:rPr>
                <w:sz w:val="20"/>
                <w:szCs w:val="20"/>
              </w:rPr>
              <w:t xml:space="preserve"> of customizing </w:t>
            </w:r>
            <w:r w:rsidR="00201849">
              <w:rPr>
                <w:sz w:val="20"/>
                <w:szCs w:val="20"/>
              </w:rPr>
              <w:t xml:space="preserve">this </w:t>
            </w:r>
            <w:r w:rsidR="0059771A" w:rsidRPr="00183733">
              <w:rPr>
                <w:sz w:val="20"/>
                <w:szCs w:val="20"/>
              </w:rPr>
              <w:t>chapter.</w:t>
            </w:r>
          </w:p>
          <w:p w14:paraId="3EBF7D19" w14:textId="77777777" w:rsidR="00B44ADC" w:rsidRDefault="00B44ADC" w:rsidP="001A5279">
            <w:pPr>
              <w:keepNext/>
              <w:keepLines/>
              <w:widowControl/>
              <w:rPr>
                <w:sz w:val="20"/>
                <w:szCs w:val="20"/>
              </w:rPr>
            </w:pPr>
          </w:p>
          <w:p w14:paraId="3EBF7D1A" w14:textId="77777777" w:rsidR="00B44ADC" w:rsidRPr="00183733" w:rsidRDefault="00B44ADC" w:rsidP="00E2088F">
            <w:pPr>
              <w:keepNext/>
              <w:keepLines/>
              <w:widowControl/>
              <w:tabs>
                <w:tab w:val="left" w:pos="5780"/>
              </w:tabs>
              <w:rPr>
                <w:sz w:val="20"/>
                <w:szCs w:val="20"/>
              </w:rPr>
            </w:pPr>
            <w:r>
              <w:rPr>
                <w:sz w:val="20"/>
                <w:szCs w:val="20"/>
                <w:vertAlign w:val="superscript"/>
              </w:rPr>
              <w:t>b</w:t>
            </w:r>
            <w:r>
              <w:rPr>
                <w:sz w:val="20"/>
                <w:szCs w:val="20"/>
              </w:rPr>
              <w:t xml:space="preserve"> Employees must provide documentation certifying th</w:t>
            </w:r>
            <w:r w:rsidR="00E45EA2">
              <w:rPr>
                <w:sz w:val="20"/>
                <w:szCs w:val="20"/>
              </w:rPr>
              <w:t xml:space="preserve">e completion of their training </w:t>
            </w:r>
            <w:r w:rsidR="00E45EA2" w:rsidRPr="009528A2">
              <w:rPr>
                <w:sz w:val="20"/>
                <w:szCs w:val="20"/>
              </w:rPr>
              <w:t>requirements to</w:t>
            </w:r>
            <w:r w:rsidRPr="009528A2">
              <w:rPr>
                <w:sz w:val="20"/>
                <w:szCs w:val="20"/>
              </w:rPr>
              <w:t xml:space="preserve"> the SHEMP Manager</w:t>
            </w:r>
            <w:r w:rsidR="00E45EA2" w:rsidRPr="009528A2">
              <w:rPr>
                <w:sz w:val="20"/>
                <w:szCs w:val="20"/>
              </w:rPr>
              <w:t xml:space="preserve"> or</w:t>
            </w:r>
            <w:r w:rsidR="00E37CD8" w:rsidRPr="009528A2">
              <w:rPr>
                <w:sz w:val="20"/>
                <w:szCs w:val="20"/>
              </w:rPr>
              <w:t xml:space="preserve"> </w:t>
            </w:r>
            <w:r w:rsidR="00F86945" w:rsidRPr="009528A2">
              <w:rPr>
                <w:sz w:val="20"/>
                <w:szCs w:val="20"/>
              </w:rPr>
              <w:t xml:space="preserve">HSPC </w:t>
            </w:r>
            <w:r w:rsidRPr="009528A2">
              <w:rPr>
                <w:sz w:val="20"/>
                <w:szCs w:val="20"/>
              </w:rPr>
              <w:t xml:space="preserve">(or another designated </w:t>
            </w:r>
            <w:r w:rsidR="00E2088F" w:rsidRPr="009528A2">
              <w:rPr>
                <w:sz w:val="20"/>
                <w:szCs w:val="20"/>
              </w:rPr>
              <w:t>person</w:t>
            </w:r>
            <w:r w:rsidRPr="009528A2">
              <w:rPr>
                <w:sz w:val="20"/>
                <w:szCs w:val="20"/>
              </w:rPr>
              <w:t xml:space="preserve">), who in turn will document </w:t>
            </w:r>
            <w:r w:rsidR="00E45EA2" w:rsidRPr="009528A2">
              <w:rPr>
                <w:sz w:val="20"/>
                <w:szCs w:val="20"/>
              </w:rPr>
              <w:t xml:space="preserve">it in </w:t>
            </w:r>
            <w:r w:rsidR="00266B60" w:rsidRPr="009528A2">
              <w:rPr>
                <w:sz w:val="20"/>
                <w:szCs w:val="20"/>
              </w:rPr>
              <w:t>the F</w:t>
            </w:r>
            <w:r w:rsidR="00FB68DC" w:rsidRPr="009528A2">
              <w:rPr>
                <w:sz w:val="20"/>
                <w:szCs w:val="20"/>
              </w:rPr>
              <w:t>RM</w:t>
            </w:r>
            <w:r w:rsidRPr="009528A2">
              <w:rPr>
                <w:sz w:val="20"/>
                <w:szCs w:val="20"/>
              </w:rPr>
              <w:t>.</w:t>
            </w:r>
            <w:r>
              <w:rPr>
                <w:sz w:val="20"/>
                <w:szCs w:val="20"/>
              </w:rPr>
              <w:t xml:space="preserve"> </w:t>
            </w:r>
          </w:p>
        </w:tc>
      </w:tr>
    </w:tbl>
    <w:p w14:paraId="3EBF7D1C" w14:textId="77777777" w:rsidR="000E4F77" w:rsidRPr="000E4F77" w:rsidRDefault="000E4F77" w:rsidP="000E4F77">
      <w:bookmarkStart w:id="84" w:name="_Toc143329780"/>
      <w:bookmarkStart w:id="85" w:name="_Toc143329825"/>
      <w:bookmarkStart w:id="86" w:name="_Toc159897546"/>
    </w:p>
    <w:p w14:paraId="3EBF7D1D" w14:textId="77777777" w:rsidR="000E4F77" w:rsidRDefault="000E4F77" w:rsidP="000E4F77">
      <w:pPr>
        <w:pStyle w:val="Heading2"/>
        <w:keepLines/>
      </w:pPr>
      <w:bookmarkStart w:id="87" w:name="_6.1_Training_Records"/>
      <w:bookmarkStart w:id="88" w:name="_Toc289088156"/>
      <w:bookmarkEnd w:id="87"/>
      <w:r>
        <w:lastRenderedPageBreak/>
        <w:t>6.1</w:t>
      </w:r>
      <w:r>
        <w:tab/>
        <w:t>Training Records</w:t>
      </w:r>
      <w:bookmarkEnd w:id="84"/>
      <w:bookmarkEnd w:id="85"/>
      <w:bookmarkEnd w:id="86"/>
      <w:bookmarkEnd w:id="88"/>
    </w:p>
    <w:p w14:paraId="3EBF7D1E" w14:textId="77777777" w:rsidR="000E4F77" w:rsidRDefault="000E4F77" w:rsidP="000E4F77">
      <w:pPr>
        <w:keepNext/>
        <w:keepLines/>
      </w:pPr>
    </w:p>
    <w:p w14:paraId="3EBF7D1F" w14:textId="77777777" w:rsidR="005136BE" w:rsidRPr="00F86945" w:rsidRDefault="00DD545B" w:rsidP="00F86945">
      <w:pPr>
        <w:keepNext/>
        <w:keepLines/>
        <w:rPr>
          <w:rFonts w:eastAsia="Times New Roman"/>
          <w:lang w:eastAsia="en-US"/>
        </w:rPr>
      </w:pPr>
      <w:r w:rsidRPr="009528A2">
        <w:rPr>
          <w:rFonts w:eastAsia="Times New Roman"/>
          <w:lang w:eastAsia="en-US"/>
        </w:rPr>
        <w:t xml:space="preserve">Employees must obtain a training certificate (or an equivalent form of documentation) that certifies that they have completed Chemical and Biological Awareness </w:t>
      </w:r>
      <w:r w:rsidR="0060210A" w:rsidRPr="009528A2">
        <w:rPr>
          <w:rFonts w:eastAsia="Times New Roman"/>
          <w:lang w:eastAsia="en-US"/>
        </w:rPr>
        <w:t>t</w:t>
      </w:r>
      <w:r w:rsidRPr="009528A2">
        <w:rPr>
          <w:rFonts w:eastAsia="Times New Roman"/>
          <w:lang w:eastAsia="en-US"/>
        </w:rPr>
        <w:t xml:space="preserve">raining. They must present this </w:t>
      </w:r>
      <w:r w:rsidR="00F86945" w:rsidRPr="009528A2">
        <w:rPr>
          <w:rFonts w:eastAsia="Times New Roman"/>
          <w:lang w:eastAsia="en-US"/>
        </w:rPr>
        <w:t>d</w:t>
      </w:r>
      <w:r w:rsidRPr="009528A2">
        <w:rPr>
          <w:rFonts w:eastAsia="Times New Roman"/>
          <w:lang w:eastAsia="en-US"/>
        </w:rPr>
        <w:t>ocumentation to the</w:t>
      </w:r>
      <w:r w:rsidR="009528A2">
        <w:rPr>
          <w:rFonts w:eastAsia="Times New Roman"/>
          <w:lang w:eastAsia="en-US"/>
        </w:rPr>
        <w:t xml:space="preserve"> SHEMP Manager or HSPC (or another designated person)</w:t>
      </w:r>
      <w:r w:rsidR="008E0B7A" w:rsidRPr="009528A2">
        <w:rPr>
          <w:rFonts w:eastAsia="Times New Roman"/>
          <w:lang w:eastAsia="en-US"/>
        </w:rPr>
        <w:t xml:space="preserve">, </w:t>
      </w:r>
      <w:r w:rsidRPr="009528A2">
        <w:rPr>
          <w:rFonts w:eastAsia="Times New Roman"/>
          <w:lang w:eastAsia="en-US"/>
        </w:rPr>
        <w:t>who in turn will ensure that the</w:t>
      </w:r>
      <w:r w:rsidR="005136BE" w:rsidRPr="009528A2">
        <w:rPr>
          <w:rFonts w:eastAsia="Times New Roman"/>
          <w:lang w:eastAsia="en-US"/>
        </w:rPr>
        <w:t xml:space="preserve"> training is documented in the F</w:t>
      </w:r>
      <w:r w:rsidR="00FB68DC" w:rsidRPr="009528A2">
        <w:rPr>
          <w:rFonts w:eastAsia="Times New Roman"/>
          <w:lang w:eastAsia="en-US"/>
        </w:rPr>
        <w:t>RM</w:t>
      </w:r>
      <w:r w:rsidRPr="009528A2">
        <w:rPr>
          <w:rFonts w:eastAsia="Times New Roman"/>
          <w:lang w:eastAsia="en-US"/>
        </w:rPr>
        <w:t>. </w:t>
      </w:r>
      <w:r w:rsidR="005136BE" w:rsidRPr="009528A2">
        <w:rPr>
          <w:rFonts w:eastAsia="Times New Roman"/>
          <w:lang w:eastAsia="en-US"/>
        </w:rPr>
        <w:t xml:space="preserve">Upon completing that task, </w:t>
      </w:r>
      <w:r w:rsidR="009528A2" w:rsidRPr="009528A2">
        <w:rPr>
          <w:rFonts w:eastAsia="Times New Roman"/>
          <w:lang w:eastAsia="en-US"/>
        </w:rPr>
        <w:t>the</w:t>
      </w:r>
      <w:r w:rsidR="009528A2">
        <w:rPr>
          <w:rFonts w:eastAsia="Times New Roman"/>
          <w:lang w:eastAsia="en-US"/>
        </w:rPr>
        <w:t xml:space="preserve"> SHEMP Manager or HSPC (or another designated person)</w:t>
      </w:r>
      <w:r w:rsidR="005136BE" w:rsidRPr="009528A2">
        <w:rPr>
          <w:rFonts w:eastAsia="Times New Roman"/>
          <w:lang w:eastAsia="en-US"/>
        </w:rPr>
        <w:t xml:space="preserve"> is not</w:t>
      </w:r>
      <w:r w:rsidR="005136BE" w:rsidRPr="00F86945">
        <w:rPr>
          <w:rFonts w:eastAsia="Times New Roman"/>
          <w:lang w:eastAsia="en-US"/>
        </w:rPr>
        <w:t xml:space="preserve"> required to retain a hardcopy of the training documentation. Emergency responders should, however, retain </w:t>
      </w:r>
      <w:r w:rsidR="00A10131">
        <w:rPr>
          <w:rFonts w:eastAsia="Times New Roman"/>
          <w:lang w:eastAsia="en-US"/>
        </w:rPr>
        <w:t xml:space="preserve">proof </w:t>
      </w:r>
      <w:r w:rsidR="00ED4F19">
        <w:rPr>
          <w:rFonts w:eastAsia="Times New Roman"/>
          <w:lang w:eastAsia="en-US"/>
        </w:rPr>
        <w:t>that they have completed the training</w:t>
      </w:r>
      <w:r w:rsidR="005136BE" w:rsidRPr="00F86945">
        <w:rPr>
          <w:rFonts w:eastAsia="Times New Roman"/>
          <w:lang w:eastAsia="en-US"/>
        </w:rPr>
        <w:t>.</w:t>
      </w:r>
      <w:r w:rsidR="00B53C73">
        <w:rPr>
          <w:rFonts w:eastAsia="Times New Roman"/>
          <w:lang w:eastAsia="en-US"/>
        </w:rPr>
        <w:t xml:space="preserve"> </w:t>
      </w:r>
    </w:p>
    <w:p w14:paraId="3EBF7D20" w14:textId="77777777" w:rsidR="000E4F77" w:rsidRPr="00D64B4A" w:rsidRDefault="000E4F77" w:rsidP="000E4F77"/>
    <w:p w14:paraId="3EBF7D21" w14:textId="77777777" w:rsidR="000E4F77" w:rsidRPr="000E7A60" w:rsidRDefault="000E4F77" w:rsidP="000E4F77">
      <w:pPr>
        <w:pStyle w:val="Heading2"/>
        <w:keepLines/>
      </w:pPr>
      <w:bookmarkStart w:id="89" w:name="_Toc143329781"/>
      <w:bookmarkStart w:id="90" w:name="_Toc143329826"/>
      <w:bookmarkStart w:id="91" w:name="_Toc159897547"/>
      <w:bookmarkStart w:id="92" w:name="_Toc289088157"/>
      <w:r w:rsidRPr="000E7A60">
        <w:t>6.2</w:t>
      </w:r>
      <w:r w:rsidRPr="000E7A60">
        <w:tab/>
      </w:r>
      <w:bookmarkStart w:id="93" w:name="_Toc143329782"/>
      <w:bookmarkStart w:id="94" w:name="_Toc143329827"/>
      <w:bookmarkStart w:id="95" w:name="_Toc159897548"/>
      <w:bookmarkEnd w:id="89"/>
      <w:bookmarkEnd w:id="90"/>
      <w:bookmarkEnd w:id="91"/>
      <w:r w:rsidRPr="000E7A60">
        <w:t>Documentation of Onsite Medical Monitoring</w:t>
      </w:r>
      <w:bookmarkEnd w:id="92"/>
      <w:bookmarkEnd w:id="93"/>
      <w:bookmarkEnd w:id="94"/>
      <w:bookmarkEnd w:id="95"/>
      <w:r w:rsidRPr="000E7A60">
        <w:t xml:space="preserve"> </w:t>
      </w:r>
    </w:p>
    <w:p w14:paraId="3EBF7D22" w14:textId="77777777" w:rsidR="000E4F77" w:rsidRPr="00D64B4A" w:rsidRDefault="000E4F77" w:rsidP="000E4F77">
      <w:pPr>
        <w:keepNext/>
        <w:keepLines/>
        <w:rPr>
          <w:b/>
        </w:rPr>
      </w:pPr>
    </w:p>
    <w:p w14:paraId="3EBF7D23" w14:textId="54CA8648" w:rsidR="000E4F77" w:rsidRDefault="000E4F77" w:rsidP="000E4F77">
      <w:pPr>
        <w:keepNext/>
        <w:keepLines/>
        <w:widowControl/>
      </w:pPr>
      <w:r w:rsidRPr="00D64B4A">
        <w:t xml:space="preserve">The Medical Monitor (e.g., an </w:t>
      </w:r>
      <w:r>
        <w:t>emergency medical technician [</w:t>
      </w:r>
      <w:r w:rsidRPr="00D64B4A">
        <w:t>EMT</w:t>
      </w:r>
      <w:r>
        <w:t>]</w:t>
      </w:r>
      <w:r w:rsidRPr="00D64B4A">
        <w:t xml:space="preserve"> or health professional who has been hired to perform onsite monitoring) must use </w:t>
      </w:r>
      <w:r>
        <w:t xml:space="preserve">a form </w:t>
      </w:r>
      <w:r w:rsidR="00A10131">
        <w:t xml:space="preserve">(see the sample posted in the </w:t>
      </w:r>
      <w:hyperlink r:id="rId84" w:history="1">
        <w:r w:rsidR="00A10131" w:rsidRPr="00356574">
          <w:rPr>
            <w:rStyle w:val="Hyperlink"/>
          </w:rPr>
          <w:t>“Forms” section of the manual’s website</w:t>
        </w:r>
      </w:hyperlink>
      <w:r w:rsidR="00A10131">
        <w:t xml:space="preserve">) </w:t>
      </w:r>
      <w:r w:rsidRPr="00D64B4A">
        <w:t>to track employee vital signs in the field.</w:t>
      </w:r>
      <w:r>
        <w:t xml:space="preserve"> </w:t>
      </w:r>
      <w:r w:rsidRPr="00D64B4A">
        <w:t xml:space="preserve">These forms must be given to the Onsite Safety Officer, who will submit </w:t>
      </w:r>
      <w:r w:rsidRPr="009528A2">
        <w:t>them to the SHEMP Manager (or another designated person)</w:t>
      </w:r>
      <w:r w:rsidR="00662D02" w:rsidRPr="009528A2">
        <w:t>.</w:t>
      </w:r>
      <w:r w:rsidRPr="00D64B4A">
        <w:t xml:space="preserve"> </w:t>
      </w:r>
    </w:p>
    <w:p w14:paraId="3EBF7D24" w14:textId="77777777" w:rsidR="0059771A" w:rsidRPr="0059771A" w:rsidRDefault="0059771A" w:rsidP="0059771A">
      <w:bookmarkStart w:id="96" w:name="ndt"/>
      <w:bookmarkStart w:id="97" w:name="_6.3_Evaluation_Form"/>
      <w:bookmarkEnd w:id="96"/>
      <w:bookmarkEnd w:id="97"/>
    </w:p>
    <w:p w14:paraId="3EBF7D25" w14:textId="77777777" w:rsidR="007E45FD" w:rsidRDefault="007E45FD" w:rsidP="00A20CB7">
      <w:pPr>
        <w:widowControl/>
        <w:sectPr w:rsidR="007E45FD" w:rsidSect="00EE2989">
          <w:footerReference w:type="default" r:id="rId85"/>
          <w:pgSz w:w="12240" w:h="15840" w:code="1"/>
          <w:pgMar w:top="1440" w:right="1440" w:bottom="1440" w:left="1440" w:header="720" w:footer="720" w:gutter="0"/>
          <w:pgNumType w:start="1"/>
          <w:cols w:space="720"/>
          <w:noEndnote/>
        </w:sectPr>
      </w:pPr>
      <w:bookmarkStart w:id="98" w:name="_6.3_Evaluation_Form_1"/>
      <w:bookmarkEnd w:id="98"/>
    </w:p>
    <w:p w14:paraId="3EBF7D26" w14:textId="77777777" w:rsidR="007E45FD" w:rsidRPr="007535BB" w:rsidRDefault="000F4642" w:rsidP="007535BB">
      <w:pPr>
        <w:pStyle w:val="Heading1"/>
        <w:ind w:left="0" w:firstLine="0"/>
        <w:jc w:val="center"/>
        <w:rPr>
          <w:rFonts w:hint="eastAsia"/>
          <w:sz w:val="40"/>
          <w:szCs w:val="40"/>
        </w:rPr>
        <w:sectPr w:rsidR="007E45FD" w:rsidRPr="007535BB" w:rsidSect="00622C80">
          <w:footerReference w:type="default" r:id="rId86"/>
          <w:pgSz w:w="12240" w:h="15840" w:code="1"/>
          <w:pgMar w:top="1440" w:right="1440" w:bottom="1440" w:left="1440" w:header="720" w:footer="720" w:gutter="0"/>
          <w:pgNumType w:start="1" w:chapStyle="8"/>
          <w:cols w:space="720"/>
          <w:vAlign w:val="center"/>
          <w:noEndnote/>
        </w:sectPr>
      </w:pPr>
      <w:bookmarkStart w:id="99" w:name="_Appendix_A__Chemical_and_Biological"/>
      <w:bookmarkStart w:id="100" w:name="_Appendix_A_"/>
      <w:bookmarkStart w:id="101" w:name="_Toc285727203"/>
      <w:bookmarkEnd w:id="99"/>
      <w:bookmarkEnd w:id="100"/>
      <w:r w:rsidRPr="000F4642">
        <w:rPr>
          <w:rFonts w:hint="eastAsia"/>
          <w:caps w:val="0"/>
          <w:sz w:val="40"/>
          <w:szCs w:val="40"/>
        </w:rPr>
        <w:lastRenderedPageBreak/>
        <w:t>APPENDIX A</w:t>
      </w:r>
      <w:r w:rsidR="007E45FD" w:rsidRPr="000F4642">
        <w:rPr>
          <w:sz w:val="40"/>
          <w:szCs w:val="40"/>
        </w:rPr>
        <w:br/>
      </w:r>
      <w:r w:rsidR="007E45FD" w:rsidRPr="000F4642">
        <w:rPr>
          <w:sz w:val="40"/>
          <w:szCs w:val="40"/>
        </w:rPr>
        <w:br/>
      </w:r>
      <w:r w:rsidR="00C14FB9" w:rsidRPr="000F4642">
        <w:rPr>
          <w:caps w:val="0"/>
          <w:sz w:val="40"/>
          <w:szCs w:val="40"/>
        </w:rPr>
        <w:t xml:space="preserve">Chemical </w:t>
      </w:r>
      <w:r w:rsidR="00C14FB9">
        <w:rPr>
          <w:caps w:val="0"/>
          <w:sz w:val="40"/>
          <w:szCs w:val="40"/>
        </w:rPr>
        <w:t>a</w:t>
      </w:r>
      <w:r w:rsidR="00C14FB9" w:rsidRPr="000F4642">
        <w:rPr>
          <w:caps w:val="0"/>
          <w:sz w:val="40"/>
          <w:szCs w:val="40"/>
        </w:rPr>
        <w:t>nd Biological Agents:</w:t>
      </w:r>
      <w:r w:rsidR="00C14FB9" w:rsidRPr="000F4642">
        <w:rPr>
          <w:caps w:val="0"/>
          <w:sz w:val="40"/>
          <w:szCs w:val="40"/>
        </w:rPr>
        <w:br/>
        <w:t xml:space="preserve">Designation </w:t>
      </w:r>
      <w:r w:rsidR="00C14FB9">
        <w:rPr>
          <w:caps w:val="0"/>
          <w:sz w:val="40"/>
          <w:szCs w:val="40"/>
        </w:rPr>
        <w:t>of Roles a</w:t>
      </w:r>
      <w:r w:rsidR="00C14FB9" w:rsidRPr="000F4642">
        <w:rPr>
          <w:caps w:val="0"/>
          <w:sz w:val="40"/>
          <w:szCs w:val="40"/>
        </w:rPr>
        <w:t>nd Responsibilities</w:t>
      </w:r>
      <w:bookmarkEnd w:id="101"/>
    </w:p>
    <w:p w14:paraId="3EBF7D27" w14:textId="77777777" w:rsidR="0065400E" w:rsidRDefault="0065400E" w:rsidP="00A20CB7">
      <w:pPr>
        <w:widowControl/>
        <w:rPr>
          <w:b/>
        </w:rPr>
      </w:pPr>
      <w:r>
        <w:rPr>
          <w:b/>
        </w:rPr>
        <w:lastRenderedPageBreak/>
        <w:t>Instructions for Users</w:t>
      </w:r>
    </w:p>
    <w:p w14:paraId="3EBF7D28" w14:textId="77777777" w:rsidR="0065400E" w:rsidRDefault="0065400E" w:rsidP="00A20CB7">
      <w:pPr>
        <w:widowControl/>
        <w:rPr>
          <w:b/>
        </w:rPr>
      </w:pPr>
    </w:p>
    <w:p w14:paraId="3EBF7D29" w14:textId="77777777" w:rsidR="0065400E" w:rsidRDefault="0065400E" w:rsidP="00A20CB7">
      <w:pPr>
        <w:widowControl/>
        <w:rPr>
          <w:b/>
        </w:rPr>
      </w:pPr>
      <w:r>
        <w:t xml:space="preserve">Appendix A provides a place for users to insert organization-specific information into the Chemical and Biological Agents </w:t>
      </w:r>
      <w:r w:rsidR="002E7B18">
        <w:t>c</w:t>
      </w:r>
      <w:r>
        <w:t>hapter.</w:t>
      </w:r>
      <w:r w:rsidR="0093763C">
        <w:t xml:space="preserve"> The appendix</w:t>
      </w:r>
      <w:r>
        <w:t xml:space="preserve"> presents a list of tasks that must be performed to ensure chemical and biological agents are addressed properly during a response. The tasks are listed in rows. EPA position titles (e.g., the Removal Manager or the Health and Safety Program Contact) are listed in columns. </w:t>
      </w:r>
      <w:r w:rsidR="00D62A25">
        <w:t>Each task has been assigned to a default position</w:t>
      </w:r>
      <w:r>
        <w:t>. For some of the tasks, check mark</w:t>
      </w:r>
      <w:r w:rsidR="00D62A25">
        <w:t>s</w:t>
      </w:r>
      <w:r>
        <w:t xml:space="preserve"> ha</w:t>
      </w:r>
      <w:r w:rsidR="00D62A25">
        <w:t>ve</w:t>
      </w:r>
      <w:r>
        <w:t xml:space="preserve"> been placed in two or more columns to indicate th</w:t>
      </w:r>
      <w:r w:rsidR="00D62A25">
        <w:t xml:space="preserve">at more than one </w:t>
      </w:r>
      <w:r w:rsidR="006F0C79">
        <w:t>person</w:t>
      </w:r>
      <w:r w:rsidR="009738DF">
        <w:t xml:space="preserve"> is</w:t>
      </w:r>
      <w:r w:rsidR="006F0C79">
        <w:t xml:space="preserve"> </w:t>
      </w:r>
      <w:r>
        <w:t>responsibl</w:t>
      </w:r>
      <w:r w:rsidR="009738DF">
        <w:t>e</w:t>
      </w:r>
      <w:r>
        <w:t xml:space="preserve"> for that task. </w:t>
      </w:r>
      <w:r>
        <w:rPr>
          <w:b/>
        </w:rPr>
        <w:t>Please note that users can re-delegate tasks.</w:t>
      </w:r>
    </w:p>
    <w:p w14:paraId="3EBF7D2A" w14:textId="77777777" w:rsidR="0065400E" w:rsidRDefault="0065400E" w:rsidP="00A20CB7">
      <w:pPr>
        <w:widowControl/>
      </w:pPr>
    </w:p>
    <w:p w14:paraId="3EBF7D2B" w14:textId="77777777" w:rsidR="0065400E" w:rsidRDefault="0065400E" w:rsidP="00A20CB7">
      <w:pPr>
        <w:widowControl/>
      </w:pPr>
      <w:r>
        <w:t xml:space="preserve">Users must take the following steps to customize </w:t>
      </w:r>
      <w:r w:rsidR="00502E6B" w:rsidRPr="00502E6B">
        <w:t>Appendix A</w:t>
      </w:r>
      <w:r>
        <w:t xml:space="preserve">: </w:t>
      </w:r>
    </w:p>
    <w:p w14:paraId="3EBF7D2C" w14:textId="77777777" w:rsidR="0065400E" w:rsidRDefault="0065400E" w:rsidP="00A20CB7">
      <w:pPr>
        <w:widowControl/>
      </w:pPr>
    </w:p>
    <w:p w14:paraId="3EBF7D2D" w14:textId="77777777" w:rsidR="0065400E" w:rsidRDefault="0065400E" w:rsidP="00482BA7">
      <w:pPr>
        <w:pStyle w:val="ListBullet"/>
        <w:numPr>
          <w:ilvl w:val="0"/>
          <w:numId w:val="6"/>
        </w:numPr>
        <w:spacing w:after="120"/>
      </w:pPr>
      <w:r>
        <w:t>Fill in the background information requested at the top of page A-3. For example, indicate when the table is being updated and who is doing the updating.</w:t>
      </w:r>
    </w:p>
    <w:p w14:paraId="3EBF7D2E" w14:textId="77777777" w:rsidR="0065400E" w:rsidRPr="002B4FE5" w:rsidRDefault="0065400E" w:rsidP="00482BA7">
      <w:pPr>
        <w:pStyle w:val="ListBullet"/>
        <w:numPr>
          <w:ilvl w:val="0"/>
          <w:numId w:val="6"/>
        </w:numPr>
        <w:spacing w:after="120"/>
        <w:rPr>
          <w:szCs w:val="22"/>
        </w:rPr>
      </w:pPr>
      <w:r w:rsidRPr="002B4FE5">
        <w:rPr>
          <w:szCs w:val="22"/>
        </w:rPr>
        <w:t>Fill in actual names under the position titles.</w:t>
      </w:r>
    </w:p>
    <w:p w14:paraId="3EBF7D2F" w14:textId="77777777" w:rsidR="002B4FE5" w:rsidRPr="002B4FE5" w:rsidRDefault="002B4FE5" w:rsidP="00482BA7">
      <w:pPr>
        <w:pStyle w:val="ListParagraph"/>
        <w:numPr>
          <w:ilvl w:val="0"/>
          <w:numId w:val="6"/>
        </w:numPr>
        <w:autoSpaceDE/>
        <w:autoSpaceDN/>
        <w:adjustRightInd/>
        <w:spacing w:after="120"/>
        <w:contextualSpacing/>
        <w:rPr>
          <w:bCs/>
        </w:rPr>
      </w:pPr>
      <w:r w:rsidRPr="002B4FE5">
        <w:rPr>
          <w:bCs/>
        </w:rPr>
        <w:t xml:space="preserve">Add additional key players to the table (if necessary). </w:t>
      </w:r>
      <w:r w:rsidRPr="002B4FE5">
        <w:rPr>
          <w:bCs/>
          <w:i/>
        </w:rPr>
        <w:t xml:space="preserve">Note: The chapter authors have already provided a placeholder to add a new position, as the last column is labeled “Other.” Users should customize this column to identify the position title (and name) of any additional key player assigned responsibility to </w:t>
      </w:r>
      <w:r>
        <w:rPr>
          <w:bCs/>
          <w:i/>
        </w:rPr>
        <w:t>implement this chapter</w:t>
      </w:r>
      <w:r w:rsidR="00BF54B3">
        <w:rPr>
          <w:bCs/>
          <w:i/>
        </w:rPr>
        <w:t xml:space="preserve">. Users can </w:t>
      </w:r>
      <w:r w:rsidRPr="002B4FE5">
        <w:rPr>
          <w:bCs/>
          <w:i/>
        </w:rPr>
        <w:t xml:space="preserve">insert more columns to include additional key players (if necessary). </w:t>
      </w:r>
    </w:p>
    <w:p w14:paraId="3EBF7D30" w14:textId="77777777" w:rsidR="0065400E" w:rsidRDefault="0065400E" w:rsidP="00482BA7">
      <w:pPr>
        <w:pStyle w:val="ListBullet"/>
        <w:numPr>
          <w:ilvl w:val="0"/>
          <w:numId w:val="6"/>
        </w:numPr>
        <w:spacing w:after="120"/>
      </w:pPr>
      <w:r>
        <w:t xml:space="preserve">Add rows to the table (if necessary) to provide information about activities that </w:t>
      </w:r>
      <w:r w:rsidR="00B175D1">
        <w:t>exceed</w:t>
      </w:r>
      <w:r>
        <w:t xml:space="preserve"> the minimum requirements already included in </w:t>
      </w:r>
      <w:r w:rsidR="006F0C79" w:rsidRPr="00297C73">
        <w:t>Appendix A</w:t>
      </w:r>
      <w:r w:rsidR="00540945">
        <w:t>.</w:t>
      </w:r>
      <w:r w:rsidR="00724213">
        <w:t xml:space="preserve"> (See </w:t>
      </w:r>
      <w:hyperlink w:anchor="Append_A2" w:history="1">
        <w:r w:rsidR="00724213" w:rsidRPr="00B57DC6">
          <w:rPr>
            <w:rStyle w:val="Hyperlink"/>
          </w:rPr>
          <w:t>Appendix B</w:t>
        </w:r>
      </w:hyperlink>
      <w:r w:rsidR="00724213">
        <w:t xml:space="preserve"> for a list of your organization</w:t>
      </w:r>
      <w:r w:rsidR="00995E52">
        <w:t>’</w:t>
      </w:r>
      <w:r w:rsidR="00724213">
        <w:t>s additional policies and procedures related to this chapter.)</w:t>
      </w:r>
    </w:p>
    <w:p w14:paraId="3EBF7D31" w14:textId="77777777" w:rsidR="0065400E" w:rsidRDefault="0065400E" w:rsidP="00482BA7">
      <w:pPr>
        <w:pStyle w:val="ListBullet"/>
        <w:numPr>
          <w:ilvl w:val="0"/>
          <w:numId w:val="6"/>
        </w:numPr>
        <w:spacing w:after="120"/>
      </w:pPr>
      <w:r>
        <w:t xml:space="preserve">Determine whether any of the recommended task assignments must be delegated to another person. (If so, move </w:t>
      </w:r>
      <w:r w:rsidR="00724213">
        <w:t xml:space="preserve">the </w:t>
      </w:r>
      <w:r>
        <w:t xml:space="preserve">check marks to re-assign the task.) </w:t>
      </w:r>
    </w:p>
    <w:p w14:paraId="3EBF7D32" w14:textId="713C8997" w:rsidR="0065400E" w:rsidRDefault="00C53409" w:rsidP="00482BA7">
      <w:pPr>
        <w:pStyle w:val="ListBullet"/>
        <w:spacing w:after="120"/>
        <w:rPr>
          <w:rFonts w:ascii="TimesNewRoman" w:hAnsi="TimesNewRoman"/>
          <w:sz w:val="28"/>
        </w:rPr>
      </w:pPr>
      <w:r>
        <w:rPr>
          <w:noProof/>
          <w:lang w:eastAsia="en-US"/>
        </w:rPr>
        <mc:AlternateContent>
          <mc:Choice Requires="wps">
            <w:drawing>
              <wp:anchor distT="0" distB="0" distL="114300" distR="114300" simplePos="0" relativeHeight="251656704" behindDoc="0" locked="0" layoutInCell="1" allowOverlap="1" wp14:anchorId="3EBF7EE7" wp14:editId="3D438065">
                <wp:simplePos x="0" y="0"/>
                <wp:positionH relativeFrom="margin">
                  <wp:posOffset>0</wp:posOffset>
                </wp:positionH>
                <wp:positionV relativeFrom="paragraph">
                  <wp:posOffset>364490</wp:posOffset>
                </wp:positionV>
                <wp:extent cx="5906770" cy="748665"/>
                <wp:effectExtent l="9525" t="12065" r="8255" b="10795"/>
                <wp:wrapSquare wrapText="bothSides"/>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748665"/>
                        </a:xfrm>
                        <a:prstGeom prst="rect">
                          <a:avLst/>
                        </a:prstGeom>
                        <a:solidFill>
                          <a:srgbClr val="FFFFFF"/>
                        </a:solidFill>
                        <a:ln w="14478">
                          <a:solidFill>
                            <a:srgbClr val="000000"/>
                          </a:solidFill>
                          <a:miter lim="800000"/>
                          <a:headEnd/>
                          <a:tailEnd/>
                        </a:ln>
                      </wps:spPr>
                      <wps:txbx>
                        <w:txbxContent>
                          <w:p w14:paraId="3EBF7F33" w14:textId="1132DE69" w:rsidR="00ED043E" w:rsidRDefault="00ED043E">
                            <w:pPr>
                              <w:numPr>
                                <w:ilvl w:val="12"/>
                                <w:numId w:val="0"/>
                              </w:numPr>
                            </w:pPr>
                            <w:r>
                              <w:rPr>
                                <w:b/>
                              </w:rPr>
                              <w:t>ATTENTION OLEM Special Teams and HQ Users</w:t>
                            </w:r>
                            <w:r w:rsidRPr="005E2F31">
                              <w:rPr>
                                <w:b/>
                              </w:rPr>
                              <w:t>:</w:t>
                            </w:r>
                            <w:r>
                              <w:t xml:space="preserve"> The tasks and position titles that appear in </w:t>
                            </w:r>
                            <w:r w:rsidRPr="00502E6B">
                              <w:t>Appendix A</w:t>
                            </w:r>
                            <w:r>
                              <w:t xml:space="preserve"> have been written with regional audiences in mind. OLEM special teams and HQ users should modify the language that appears in the rows and column headers to reflect the needs of their organization.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EBF7EE7" id="Text Box 55" o:spid="_x0000_s1032" type="#_x0000_t202" style="position:absolute;left:0;text-align:left;margin-left:0;margin-top:28.7pt;width:465.1pt;height:5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" strokeweight="1.14pt">
                <v:textbox style="mso-fit-shape-to-text:t">
                  <w:txbxContent>
                    <w:p w14:paraId="3EBF7F33" w14:textId="1132DE69" w:rsidR="00ED043E" w:rsidRDefault="00ED043E">
                      <w:pPr>
                        <w:numPr>
                          <w:ilvl w:val="12"/>
                          <w:numId w:val="0"/>
                        </w:numPr>
                      </w:pPr>
                      <w:r>
                        <w:rPr>
                          <w:b/>
                        </w:rPr>
                        <w:t>ATTENTION OLEM Special Teams and HQ Users</w:t>
                      </w:r>
                      <w:r w:rsidRPr="005E2F31">
                        <w:rPr>
                          <w:b/>
                        </w:rPr>
                        <w:t>:</w:t>
                      </w:r>
                      <w:r>
                        <w:t xml:space="preserve"> The tasks and position titles that appear in </w:t>
                      </w:r>
                      <w:r w:rsidRPr="00502E6B">
                        <w:t>Appendix A</w:t>
                      </w:r>
                      <w:r>
                        <w:t xml:space="preserve"> have been written with regional audiences in mind. OLEM special teams and HQ users should modify the language that appears in the rows and column headers to reflect the needs of their organization. </w:t>
                      </w:r>
                    </w:p>
                  </w:txbxContent>
                </v:textbox>
                <w10:wrap type="square" anchorx="margin"/>
              </v:shape>
            </w:pict>
          </mc:Fallback>
        </mc:AlternateContent>
      </w:r>
      <w:r w:rsidR="0065400E">
        <w:t xml:space="preserve">Ensure that each task has been assigned. </w:t>
      </w:r>
    </w:p>
    <w:p w14:paraId="3EBF7D33" w14:textId="77777777" w:rsidR="0065400E" w:rsidRDefault="0065400E" w:rsidP="00A20CB7">
      <w:pPr>
        <w:pStyle w:val="ListBullet"/>
        <w:numPr>
          <w:ilvl w:val="0"/>
          <w:numId w:val="0"/>
        </w:numPr>
        <w:rPr>
          <w:rFonts w:ascii="TimesNewRoman" w:hAnsi="TimesNewRoman"/>
          <w:sz w:val="28"/>
        </w:rPr>
      </w:pPr>
    </w:p>
    <w:p w14:paraId="3EBF7D34" w14:textId="77777777" w:rsidR="0065400E" w:rsidRDefault="0065400E" w:rsidP="00A20CB7">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NewRoman" w:hAnsi="TimesNewRoman"/>
          <w:b/>
          <w:sz w:val="28"/>
        </w:rPr>
      </w:pPr>
    </w:p>
    <w:p w14:paraId="3EBF7D35" w14:textId="77777777" w:rsidR="0065400E" w:rsidRDefault="0065400E" w:rsidP="00A20CB7">
      <w:pPr>
        <w:widowControl/>
        <w:ind w:left="1440" w:hanging="1440"/>
        <w:jc w:val="center"/>
        <w:rPr>
          <w:b/>
          <w:sz w:val="36"/>
          <w:szCs w:val="36"/>
        </w:rPr>
        <w:sectPr w:rsidR="0065400E" w:rsidSect="00622C80">
          <w:pgSz w:w="12240" w:h="15840" w:code="1"/>
          <w:pgMar w:top="1440" w:right="1440" w:bottom="1440" w:left="1440" w:header="720" w:footer="720" w:gutter="0"/>
          <w:pgNumType w:chapStyle="8"/>
          <w:cols w:space="720"/>
          <w:noEndnote/>
        </w:sectPr>
      </w:pPr>
    </w:p>
    <w:p w14:paraId="3EBF7D36" w14:textId="77777777" w:rsidR="0065400E" w:rsidRDefault="00054D48" w:rsidP="00A20CB7">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bookmarkStart w:id="102" w:name="TableA1"/>
      <w:bookmarkStart w:id="103" w:name="Append_A1"/>
      <w:bookmarkEnd w:id="102"/>
      <w:bookmarkEnd w:id="103"/>
      <w:r>
        <w:rPr>
          <w:b/>
        </w:rPr>
        <w:lastRenderedPageBreak/>
        <w:t xml:space="preserve">APPENDIX </w:t>
      </w:r>
      <w:r w:rsidR="0065400E">
        <w:rPr>
          <w:b/>
        </w:rPr>
        <w:t>A</w:t>
      </w:r>
      <w:r w:rsidR="00B23CC6">
        <w:br/>
      </w:r>
      <w:r w:rsidR="0065400E">
        <w:rPr>
          <w:b/>
        </w:rPr>
        <w:t xml:space="preserve">Task </w:t>
      </w:r>
      <w:r w:rsidR="0093763C">
        <w:rPr>
          <w:b/>
        </w:rPr>
        <w:t>Table</w:t>
      </w:r>
      <w:r w:rsidR="0065400E">
        <w:rPr>
          <w:b/>
        </w:rPr>
        <w:t xml:space="preserve"> for Implementing </w:t>
      </w:r>
      <w:r w:rsidR="00786511">
        <w:rPr>
          <w:b/>
        </w:rPr>
        <w:t xml:space="preserve">the </w:t>
      </w:r>
      <w:r w:rsidR="0065400E">
        <w:rPr>
          <w:b/>
        </w:rPr>
        <w:t>Chemical and Biological Agents</w:t>
      </w:r>
      <w:r w:rsidR="00786511">
        <w:rPr>
          <w:b/>
        </w:rPr>
        <w:t xml:space="preserve"> Chapter</w:t>
      </w:r>
    </w:p>
    <w:p w14:paraId="3EBF7D37" w14:textId="77777777" w:rsidR="0065400E" w:rsidRDefault="0065400E" w:rsidP="00A20CB7">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3EBF7D38" w14:textId="77777777" w:rsidR="0065400E" w:rsidRDefault="0065400E" w:rsidP="00A20CB7">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This table has been customized for:</w:t>
      </w:r>
      <w:r>
        <w:rPr>
          <w:highlight w:val="yellow"/>
          <w:u w:val="single"/>
        </w:rPr>
        <w:t xml:space="preserve"> EPA Organization </w:t>
      </w:r>
      <w:r>
        <w:rPr>
          <w:b/>
        </w:rPr>
        <w:t>.</w:t>
      </w:r>
    </w:p>
    <w:p w14:paraId="3EBF7D39" w14:textId="77777777" w:rsidR="0065400E" w:rsidRDefault="0065400E" w:rsidP="00A20CB7">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Last Updated on: </w:t>
      </w:r>
      <w:r>
        <w:rPr>
          <w:highlight w:val="yellow"/>
          <w:u w:val="single"/>
        </w:rPr>
        <w:t xml:space="preserve">Month    </w:t>
      </w:r>
      <w:r>
        <w:t xml:space="preserve">   </w:t>
      </w:r>
      <w:r>
        <w:rPr>
          <w:highlight w:val="yellow"/>
          <w:u w:val="single"/>
        </w:rPr>
        <w:t>Day</w:t>
      </w:r>
      <w:r>
        <w:t xml:space="preserve">,   </w:t>
      </w:r>
      <w:r>
        <w:rPr>
          <w:highlight w:val="yellow"/>
          <w:u w:val="single"/>
        </w:rPr>
        <w:t>Year</w:t>
      </w:r>
      <w:r>
        <w:rPr>
          <w:b/>
        </w:rPr>
        <w:t>.</w:t>
      </w:r>
      <w:r w:rsidR="0093763C">
        <w:rPr>
          <w:b/>
        </w:rPr>
        <w:tab/>
      </w:r>
      <w:r w:rsidR="0093763C">
        <w:rPr>
          <w:b/>
        </w:rPr>
        <w:tab/>
      </w:r>
      <w:r w:rsidR="0093763C">
        <w:rPr>
          <w:b/>
        </w:rPr>
        <w:tab/>
      </w:r>
      <w:r w:rsidR="0093763C">
        <w:rPr>
          <w:b/>
        </w:rPr>
        <w:tab/>
      </w:r>
    </w:p>
    <w:p w14:paraId="3EBF7D3A" w14:textId="77777777" w:rsidR="0065400E" w:rsidRDefault="0065400E" w:rsidP="00A20CB7">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Updated by</w:t>
      </w:r>
      <w:r w:rsidR="003958A6">
        <w:rPr>
          <w:b/>
        </w:rPr>
        <w:t>:</w:t>
      </w:r>
      <w:r>
        <w:rPr>
          <w:b/>
        </w:rPr>
        <w:t xml:space="preserve"> </w:t>
      </w:r>
      <w:r>
        <w:rPr>
          <w:highlight w:val="yellow"/>
          <w:u w:val="single"/>
        </w:rPr>
        <w:t xml:space="preserve">          </w:t>
      </w:r>
      <w:r w:rsidR="00C473CF">
        <w:rPr>
          <w:highlight w:val="yellow"/>
          <w:u w:val="single"/>
        </w:rPr>
        <w:t>Name</w:t>
      </w:r>
      <w:r>
        <w:rPr>
          <w:highlight w:val="yellow"/>
          <w:u w:val="single"/>
        </w:rPr>
        <w:t xml:space="preserve">                                            </w:t>
      </w:r>
      <w:r>
        <w:rPr>
          <w:b/>
        </w:rPr>
        <w:t>.</w:t>
      </w:r>
    </w:p>
    <w:p w14:paraId="3EBF7D3B" w14:textId="77777777" w:rsidR="0065400E" w:rsidRDefault="0065400E" w:rsidP="00A20CB7">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bl>
      <w:tblPr>
        <w:tblW w:w="14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377"/>
        <w:gridCol w:w="3377"/>
        <w:gridCol w:w="900"/>
        <w:gridCol w:w="900"/>
        <w:gridCol w:w="943"/>
        <w:gridCol w:w="990"/>
        <w:gridCol w:w="810"/>
        <w:gridCol w:w="1620"/>
        <w:gridCol w:w="900"/>
        <w:gridCol w:w="670"/>
      </w:tblGrid>
      <w:tr w:rsidR="0009178E" w14:paraId="3EBF7D3E" w14:textId="77777777" w:rsidTr="0009178E">
        <w:trPr>
          <w:cantSplit/>
          <w:tblHeader/>
          <w:jc w:val="center"/>
        </w:trPr>
        <w:tc>
          <w:tcPr>
            <w:tcW w:w="6754" w:type="dxa"/>
            <w:gridSpan w:val="2"/>
            <w:tcBorders>
              <w:bottom w:val="nil"/>
            </w:tcBorders>
          </w:tcPr>
          <w:p w14:paraId="3EBF7D3C" w14:textId="77777777" w:rsidR="0009178E" w:rsidRDefault="0009178E" w:rsidP="00A20CB7">
            <w:pPr>
              <w:widowControl/>
              <w:rPr>
                <w:b/>
                <w:sz w:val="18"/>
              </w:rPr>
            </w:pPr>
          </w:p>
        </w:tc>
        <w:tc>
          <w:tcPr>
            <w:tcW w:w="7733" w:type="dxa"/>
            <w:gridSpan w:val="8"/>
          </w:tcPr>
          <w:p w14:paraId="3EBF7D3D" w14:textId="77777777" w:rsidR="0009178E" w:rsidRDefault="0009178E" w:rsidP="00A20CB7">
            <w:pPr>
              <w:widowControl/>
              <w:jc w:val="center"/>
              <w:rPr>
                <w:b/>
                <w:sz w:val="18"/>
              </w:rPr>
            </w:pPr>
            <w:r w:rsidRPr="0009178E">
              <w:rPr>
                <w:b/>
                <w:sz w:val="18"/>
              </w:rPr>
              <w:t>Who Is Responsible for Each Task or Action?</w:t>
            </w:r>
          </w:p>
        </w:tc>
      </w:tr>
      <w:tr w:rsidR="0009178E" w14:paraId="3EBF7D51" w14:textId="77777777" w:rsidTr="0009178E">
        <w:trPr>
          <w:cantSplit/>
          <w:tblHeader/>
          <w:jc w:val="center"/>
        </w:trPr>
        <w:tc>
          <w:tcPr>
            <w:tcW w:w="3377" w:type="dxa"/>
            <w:vMerge w:val="restart"/>
            <w:tcBorders>
              <w:top w:val="nil"/>
              <w:right w:val="nil"/>
            </w:tcBorders>
            <w:vAlign w:val="center"/>
          </w:tcPr>
          <w:p w14:paraId="3EBF7D3F" w14:textId="77777777" w:rsidR="0009178E" w:rsidRDefault="0009178E" w:rsidP="007D71DB">
            <w:pPr>
              <w:widowControl/>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rPr>
                <w:b/>
                <w:bCs/>
                <w:sz w:val="18"/>
                <w:szCs w:val="18"/>
              </w:rPr>
            </w:pPr>
          </w:p>
          <w:p w14:paraId="3EBF7D40" w14:textId="77777777" w:rsidR="0009178E" w:rsidRDefault="0009178E" w:rsidP="007D71DB">
            <w:pPr>
              <w:widowControl/>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rPr>
                <w:b/>
                <w:bCs/>
                <w:sz w:val="18"/>
                <w:szCs w:val="18"/>
              </w:rPr>
            </w:pPr>
          </w:p>
          <w:p w14:paraId="3EBF7D41" w14:textId="77777777" w:rsidR="0009178E" w:rsidRDefault="0009178E" w:rsidP="007D71DB">
            <w:pPr>
              <w:widowControl/>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rPr>
                <w:b/>
                <w:bCs/>
                <w:sz w:val="18"/>
                <w:szCs w:val="18"/>
              </w:rPr>
            </w:pPr>
            <w:r>
              <w:rPr>
                <w:b/>
                <w:bCs/>
                <w:sz w:val="18"/>
                <w:szCs w:val="18"/>
              </w:rPr>
              <w:t>TASKS</w:t>
            </w:r>
          </w:p>
          <w:p w14:paraId="3EBF7D42" w14:textId="77777777" w:rsidR="0009178E" w:rsidRDefault="0009178E" w:rsidP="007D71DB">
            <w:pPr>
              <w:widowControl/>
              <w:ind w:right="170"/>
              <w:rPr>
                <w:b/>
                <w:sz w:val="18"/>
              </w:rPr>
            </w:pPr>
            <w:r>
              <w:rPr>
                <w:b/>
                <w:bCs/>
                <w:sz w:val="18"/>
                <w:szCs w:val="18"/>
              </w:rPr>
              <w:t xml:space="preserve">     ▼</w:t>
            </w:r>
          </w:p>
        </w:tc>
        <w:tc>
          <w:tcPr>
            <w:tcW w:w="3377" w:type="dxa"/>
            <w:vMerge w:val="restart"/>
            <w:tcBorders>
              <w:top w:val="nil"/>
              <w:left w:val="nil"/>
            </w:tcBorders>
            <w:vAlign w:val="center"/>
          </w:tcPr>
          <w:p w14:paraId="3EBF7D43" w14:textId="77777777" w:rsidR="0009178E" w:rsidRDefault="0009178E" w:rsidP="007D71DB">
            <w:pPr>
              <w:widowControl/>
              <w:ind w:right="170"/>
              <w:jc w:val="right"/>
              <w:rPr>
                <w:b/>
                <w:sz w:val="18"/>
              </w:rPr>
            </w:pPr>
            <w:r>
              <w:rPr>
                <w:b/>
                <w:sz w:val="18"/>
              </w:rPr>
              <w:t xml:space="preserve"> </w:t>
            </w:r>
          </w:p>
          <w:p w14:paraId="3EBF7D44" w14:textId="77777777" w:rsidR="0009178E" w:rsidRDefault="0009178E" w:rsidP="007D71DB">
            <w:pPr>
              <w:widowControl/>
              <w:ind w:right="170"/>
              <w:jc w:val="right"/>
              <w:rPr>
                <w:b/>
                <w:color w:val="000000"/>
                <w:sz w:val="18"/>
                <w:szCs w:val="18"/>
              </w:rPr>
            </w:pPr>
            <w:r>
              <w:rPr>
                <w:b/>
                <w:color w:val="000000"/>
                <w:sz w:val="18"/>
                <w:szCs w:val="18"/>
              </w:rPr>
              <w:t>ROLES ►</w:t>
            </w:r>
          </w:p>
          <w:p w14:paraId="3EBF7D45" w14:textId="77777777" w:rsidR="0009178E" w:rsidRDefault="0009178E" w:rsidP="007D71DB">
            <w:pPr>
              <w:widowControl/>
              <w:ind w:right="170"/>
              <w:rPr>
                <w:b/>
                <w:sz w:val="18"/>
              </w:rPr>
            </w:pPr>
          </w:p>
          <w:p w14:paraId="3EBF7D46" w14:textId="77777777" w:rsidR="0009178E" w:rsidRDefault="0009178E" w:rsidP="007D71DB">
            <w:pPr>
              <w:widowControl/>
              <w:ind w:right="170"/>
              <w:rPr>
                <w:b/>
                <w:sz w:val="18"/>
              </w:rPr>
            </w:pPr>
          </w:p>
          <w:p w14:paraId="3EBF7D47" w14:textId="77777777" w:rsidR="0009178E" w:rsidRDefault="0009178E" w:rsidP="007D71DB">
            <w:pPr>
              <w:widowControl/>
              <w:ind w:right="170"/>
              <w:jc w:val="right"/>
              <w:rPr>
                <w:b/>
                <w:sz w:val="18"/>
              </w:rPr>
            </w:pPr>
            <w:r>
              <w:rPr>
                <w:b/>
                <w:color w:val="000000"/>
                <w:sz w:val="18"/>
                <w:szCs w:val="18"/>
              </w:rPr>
              <w:t>Name of person in role ►</w:t>
            </w:r>
          </w:p>
        </w:tc>
        <w:tc>
          <w:tcPr>
            <w:tcW w:w="900" w:type="dxa"/>
            <w:vAlign w:val="center"/>
          </w:tcPr>
          <w:p w14:paraId="3EBF7D48" w14:textId="77777777" w:rsidR="0009178E" w:rsidRDefault="0009178E" w:rsidP="00A20CB7">
            <w:pPr>
              <w:widowControl/>
              <w:jc w:val="center"/>
              <w:rPr>
                <w:b/>
                <w:sz w:val="18"/>
              </w:rPr>
            </w:pPr>
            <w:r>
              <w:rPr>
                <w:b/>
                <w:sz w:val="18"/>
              </w:rPr>
              <w:t>Removal Manager</w:t>
            </w:r>
          </w:p>
        </w:tc>
        <w:tc>
          <w:tcPr>
            <w:tcW w:w="900" w:type="dxa"/>
            <w:vAlign w:val="center"/>
          </w:tcPr>
          <w:p w14:paraId="3EBF7D49" w14:textId="77777777" w:rsidR="0009178E" w:rsidRDefault="0009178E" w:rsidP="00A20CB7">
            <w:pPr>
              <w:widowControl/>
              <w:jc w:val="center"/>
              <w:rPr>
                <w:b/>
                <w:sz w:val="18"/>
              </w:rPr>
            </w:pPr>
            <w:r>
              <w:rPr>
                <w:b/>
                <w:sz w:val="18"/>
              </w:rPr>
              <w:t>SHEMP Manager</w:t>
            </w:r>
          </w:p>
        </w:tc>
        <w:tc>
          <w:tcPr>
            <w:tcW w:w="943" w:type="dxa"/>
            <w:vAlign w:val="center"/>
          </w:tcPr>
          <w:p w14:paraId="3EBF7D4A" w14:textId="77777777" w:rsidR="0009178E" w:rsidRDefault="0009178E" w:rsidP="00A20CB7">
            <w:pPr>
              <w:widowControl/>
              <w:jc w:val="center"/>
              <w:rPr>
                <w:b/>
                <w:sz w:val="18"/>
              </w:rPr>
            </w:pPr>
            <w:r>
              <w:rPr>
                <w:b/>
                <w:sz w:val="18"/>
              </w:rPr>
              <w:t>Health and Safety Program Contact</w:t>
            </w:r>
          </w:p>
        </w:tc>
        <w:tc>
          <w:tcPr>
            <w:tcW w:w="990" w:type="dxa"/>
            <w:vAlign w:val="center"/>
          </w:tcPr>
          <w:p w14:paraId="3EBF7D4B" w14:textId="77777777" w:rsidR="0009178E" w:rsidRDefault="0009178E" w:rsidP="00684E94">
            <w:pPr>
              <w:widowControl/>
              <w:jc w:val="center"/>
              <w:rPr>
                <w:b/>
                <w:sz w:val="18"/>
              </w:rPr>
            </w:pPr>
            <w:r>
              <w:rPr>
                <w:b/>
                <w:sz w:val="18"/>
              </w:rPr>
              <w:t>Immediate Supervisors</w:t>
            </w:r>
          </w:p>
        </w:tc>
        <w:tc>
          <w:tcPr>
            <w:tcW w:w="810" w:type="dxa"/>
            <w:vAlign w:val="center"/>
          </w:tcPr>
          <w:p w14:paraId="3EBF7D4C" w14:textId="77777777" w:rsidR="0009178E" w:rsidRDefault="0009178E" w:rsidP="00A20CB7">
            <w:pPr>
              <w:widowControl/>
              <w:jc w:val="center"/>
              <w:rPr>
                <w:b/>
                <w:sz w:val="18"/>
              </w:rPr>
            </w:pPr>
            <w:r>
              <w:rPr>
                <w:b/>
                <w:sz w:val="18"/>
              </w:rPr>
              <w:t>Onsite Safety Officers</w:t>
            </w:r>
          </w:p>
        </w:tc>
        <w:tc>
          <w:tcPr>
            <w:tcW w:w="1620" w:type="dxa"/>
            <w:vAlign w:val="center"/>
          </w:tcPr>
          <w:p w14:paraId="3EBF7D4D" w14:textId="77777777" w:rsidR="0009178E" w:rsidRPr="00B173DC" w:rsidRDefault="0009178E" w:rsidP="00A20CB7">
            <w:pPr>
              <w:widowControl/>
              <w:jc w:val="center"/>
              <w:rPr>
                <w:b/>
                <w:sz w:val="18"/>
                <w:szCs w:val="18"/>
              </w:rPr>
            </w:pPr>
            <w:r w:rsidRPr="00B173DC">
              <w:rPr>
                <w:b/>
                <w:sz w:val="18"/>
                <w:szCs w:val="18"/>
              </w:rPr>
              <w:t>Emergency Responders</w:t>
            </w:r>
            <w:r w:rsidR="00D65E2E">
              <w:rPr>
                <w:b/>
                <w:sz w:val="18"/>
                <w:szCs w:val="18"/>
              </w:rPr>
              <w:t>*</w:t>
            </w:r>
          </w:p>
        </w:tc>
        <w:tc>
          <w:tcPr>
            <w:tcW w:w="900" w:type="dxa"/>
            <w:vAlign w:val="center"/>
          </w:tcPr>
          <w:p w14:paraId="3EBF7D4E" w14:textId="77777777" w:rsidR="0009178E" w:rsidRPr="00B173DC" w:rsidRDefault="0009178E" w:rsidP="00A20CB7">
            <w:pPr>
              <w:widowControl/>
              <w:jc w:val="center"/>
              <w:rPr>
                <w:b/>
                <w:sz w:val="18"/>
                <w:szCs w:val="18"/>
              </w:rPr>
            </w:pPr>
            <w:r w:rsidRPr="00B173DC">
              <w:rPr>
                <w:b/>
                <w:sz w:val="18"/>
                <w:szCs w:val="18"/>
              </w:rPr>
              <w:t>Medical Monitors</w:t>
            </w:r>
          </w:p>
          <w:p w14:paraId="3EBF7D4F" w14:textId="77777777" w:rsidR="00B173DC" w:rsidRPr="00B173DC" w:rsidRDefault="00B173DC" w:rsidP="00A20CB7">
            <w:pPr>
              <w:widowControl/>
              <w:jc w:val="center"/>
              <w:rPr>
                <w:b/>
                <w:sz w:val="18"/>
                <w:szCs w:val="18"/>
              </w:rPr>
            </w:pPr>
            <w:r w:rsidRPr="00B173DC">
              <w:rPr>
                <w:sz w:val="18"/>
                <w:szCs w:val="18"/>
              </w:rPr>
              <w:t xml:space="preserve">(defined in </w:t>
            </w:r>
            <w:hyperlink w:anchor="_APPENDIX_C__Glossary" w:history="1">
              <w:r w:rsidRPr="00B173DC">
                <w:rPr>
                  <w:rStyle w:val="Hyperlink"/>
                  <w:sz w:val="18"/>
                  <w:szCs w:val="18"/>
                </w:rPr>
                <w:t>glossary</w:t>
              </w:r>
            </w:hyperlink>
            <w:r w:rsidRPr="00B173DC">
              <w:rPr>
                <w:sz w:val="18"/>
                <w:szCs w:val="18"/>
              </w:rPr>
              <w:t>)</w:t>
            </w:r>
          </w:p>
        </w:tc>
        <w:tc>
          <w:tcPr>
            <w:tcW w:w="670" w:type="dxa"/>
            <w:vAlign w:val="center"/>
          </w:tcPr>
          <w:p w14:paraId="3EBF7D50" w14:textId="77777777" w:rsidR="0009178E" w:rsidRPr="00B173DC" w:rsidRDefault="0009178E" w:rsidP="002B4FE5">
            <w:pPr>
              <w:widowControl/>
              <w:jc w:val="center"/>
              <w:rPr>
                <w:b/>
                <w:sz w:val="18"/>
                <w:szCs w:val="18"/>
              </w:rPr>
            </w:pPr>
            <w:r w:rsidRPr="002B4FE5">
              <w:rPr>
                <w:b/>
                <w:sz w:val="18"/>
                <w:szCs w:val="18"/>
                <w:highlight w:val="yellow"/>
              </w:rPr>
              <w:t>Other</w:t>
            </w:r>
          </w:p>
        </w:tc>
      </w:tr>
      <w:tr w:rsidR="00D65E2E" w14:paraId="3EBF7D55" w14:textId="77777777" w:rsidTr="0058129D">
        <w:trPr>
          <w:cantSplit/>
          <w:tblHeader/>
          <w:jc w:val="center"/>
        </w:trPr>
        <w:tc>
          <w:tcPr>
            <w:tcW w:w="3377" w:type="dxa"/>
            <w:vMerge/>
            <w:tcBorders>
              <w:top w:val="nil"/>
              <w:right w:val="nil"/>
            </w:tcBorders>
            <w:vAlign w:val="center"/>
          </w:tcPr>
          <w:p w14:paraId="3EBF7D52" w14:textId="77777777" w:rsidR="00D65E2E" w:rsidRDefault="00D65E2E" w:rsidP="00A20CB7">
            <w:pPr>
              <w:widowControl/>
              <w:ind w:right="170"/>
              <w:jc w:val="right"/>
              <w:rPr>
                <w:b/>
                <w:sz w:val="18"/>
              </w:rPr>
            </w:pPr>
          </w:p>
        </w:tc>
        <w:tc>
          <w:tcPr>
            <w:tcW w:w="3377" w:type="dxa"/>
            <w:vMerge/>
            <w:tcBorders>
              <w:top w:val="nil"/>
              <w:left w:val="nil"/>
            </w:tcBorders>
            <w:vAlign w:val="center"/>
          </w:tcPr>
          <w:p w14:paraId="3EBF7D53" w14:textId="77777777" w:rsidR="00D65E2E" w:rsidRDefault="00D65E2E" w:rsidP="00A20CB7">
            <w:pPr>
              <w:widowControl/>
              <w:ind w:right="170"/>
              <w:jc w:val="right"/>
              <w:rPr>
                <w:b/>
                <w:sz w:val="18"/>
              </w:rPr>
            </w:pPr>
          </w:p>
        </w:tc>
        <w:tc>
          <w:tcPr>
            <w:tcW w:w="7733" w:type="dxa"/>
            <w:gridSpan w:val="8"/>
            <w:vAlign w:val="bottom"/>
          </w:tcPr>
          <w:p w14:paraId="3EBF7D54" w14:textId="75C91F4B" w:rsidR="00D65E2E" w:rsidRDefault="00D65E2E" w:rsidP="00A20CB7">
            <w:pPr>
              <w:widowControl/>
              <w:jc w:val="center"/>
              <w:rPr>
                <w:b/>
                <w:sz w:val="18"/>
              </w:rPr>
            </w:pPr>
            <w:r w:rsidRPr="000732E7">
              <w:rPr>
                <w:color w:val="000000"/>
                <w:sz w:val="18"/>
                <w:szCs w:val="18"/>
              </w:rPr>
              <w:t xml:space="preserve">See </w:t>
            </w:r>
            <w:hyperlink r:id="rId87" w:history="1">
              <w:r w:rsidRPr="000732E7">
                <w:rPr>
                  <w:rStyle w:val="Hyperlink"/>
                  <w:sz w:val="18"/>
                  <w:szCs w:val="18"/>
                </w:rPr>
                <w:t>Appendix A-2</w:t>
              </w:r>
            </w:hyperlink>
            <w:r w:rsidRPr="000732E7">
              <w:rPr>
                <w:sz w:val="18"/>
                <w:szCs w:val="18"/>
              </w:rPr>
              <w:t xml:space="preserve"> in the Introduction chapter for the names of personnel that fill these roles.</w:t>
            </w:r>
          </w:p>
        </w:tc>
      </w:tr>
      <w:tr w:rsidR="0009178E" w14:paraId="3EBF7D57" w14:textId="77777777" w:rsidTr="0009178E">
        <w:trPr>
          <w:cantSplit/>
          <w:jc w:val="center"/>
        </w:trPr>
        <w:tc>
          <w:tcPr>
            <w:tcW w:w="14487" w:type="dxa"/>
            <w:gridSpan w:val="10"/>
            <w:shd w:val="pct10" w:color="auto" w:fill="FFFFFF"/>
          </w:tcPr>
          <w:p w14:paraId="3EBF7D56" w14:textId="77777777" w:rsidR="0009178E" w:rsidRDefault="0009178E" w:rsidP="00A20CB7">
            <w:pPr>
              <w:widowControl/>
              <w:jc w:val="center"/>
              <w:rPr>
                <w:b/>
                <w:sz w:val="18"/>
              </w:rPr>
            </w:pPr>
            <w:r w:rsidRPr="0009178E">
              <w:rPr>
                <w:b/>
                <w:sz w:val="18"/>
              </w:rPr>
              <w:t>General Tasks</w:t>
            </w:r>
          </w:p>
        </w:tc>
      </w:tr>
      <w:tr w:rsidR="0009178E" w14:paraId="3EBF7D61" w14:textId="77777777" w:rsidTr="007535BB">
        <w:trPr>
          <w:cantSplit/>
          <w:jc w:val="center"/>
        </w:trPr>
        <w:tc>
          <w:tcPr>
            <w:tcW w:w="6754" w:type="dxa"/>
            <w:gridSpan w:val="2"/>
          </w:tcPr>
          <w:p w14:paraId="3EBF7D58" w14:textId="77777777" w:rsidR="0009178E" w:rsidRDefault="0009178E" w:rsidP="0093763C">
            <w:pPr>
              <w:pStyle w:val="ListNumber"/>
              <w:widowControl/>
            </w:pPr>
            <w:r>
              <w:t xml:space="preserve">Ensure that procedures outlined in the Chemical and Biological Agents chapter are followed by all responsible parties. </w:t>
            </w:r>
          </w:p>
        </w:tc>
        <w:tc>
          <w:tcPr>
            <w:tcW w:w="900" w:type="dxa"/>
            <w:vAlign w:val="center"/>
          </w:tcPr>
          <w:p w14:paraId="3EBF7D59" w14:textId="77777777" w:rsidR="0009178E" w:rsidRDefault="0009178E" w:rsidP="007535BB">
            <w:pPr>
              <w:widowControl/>
              <w:jc w:val="center"/>
              <w:rPr>
                <w:sz w:val="18"/>
              </w:rPr>
            </w:pPr>
            <w:r w:rsidRPr="00A84BC4">
              <w:rPr>
                <w:rFonts w:ascii="Wingdings" w:hAnsi="Wingdings"/>
                <w:sz w:val="18"/>
              </w:rPr>
              <w:t></w:t>
            </w:r>
          </w:p>
        </w:tc>
        <w:tc>
          <w:tcPr>
            <w:tcW w:w="900" w:type="dxa"/>
            <w:vAlign w:val="center"/>
          </w:tcPr>
          <w:p w14:paraId="3EBF7D5A" w14:textId="77777777" w:rsidR="0009178E" w:rsidRDefault="0009178E" w:rsidP="007535BB">
            <w:pPr>
              <w:widowControl/>
              <w:jc w:val="center"/>
              <w:rPr>
                <w:sz w:val="18"/>
              </w:rPr>
            </w:pPr>
          </w:p>
        </w:tc>
        <w:tc>
          <w:tcPr>
            <w:tcW w:w="943" w:type="dxa"/>
            <w:vAlign w:val="center"/>
          </w:tcPr>
          <w:p w14:paraId="3EBF7D5B" w14:textId="77777777" w:rsidR="0009178E" w:rsidRDefault="0009178E" w:rsidP="007535BB">
            <w:pPr>
              <w:widowControl/>
              <w:jc w:val="center"/>
              <w:rPr>
                <w:sz w:val="18"/>
              </w:rPr>
            </w:pPr>
          </w:p>
        </w:tc>
        <w:tc>
          <w:tcPr>
            <w:tcW w:w="990" w:type="dxa"/>
            <w:vAlign w:val="center"/>
          </w:tcPr>
          <w:p w14:paraId="3EBF7D5C" w14:textId="77777777" w:rsidR="0009178E" w:rsidRDefault="0009178E" w:rsidP="007535BB">
            <w:pPr>
              <w:widowControl/>
              <w:jc w:val="center"/>
              <w:rPr>
                <w:sz w:val="18"/>
              </w:rPr>
            </w:pPr>
          </w:p>
        </w:tc>
        <w:tc>
          <w:tcPr>
            <w:tcW w:w="810" w:type="dxa"/>
            <w:vAlign w:val="center"/>
          </w:tcPr>
          <w:p w14:paraId="3EBF7D5D" w14:textId="77777777" w:rsidR="0009178E" w:rsidRDefault="0009178E" w:rsidP="007535BB">
            <w:pPr>
              <w:widowControl/>
              <w:jc w:val="center"/>
              <w:rPr>
                <w:sz w:val="18"/>
              </w:rPr>
            </w:pPr>
          </w:p>
        </w:tc>
        <w:tc>
          <w:tcPr>
            <w:tcW w:w="1620" w:type="dxa"/>
            <w:vAlign w:val="center"/>
          </w:tcPr>
          <w:p w14:paraId="3EBF7D5E" w14:textId="77777777" w:rsidR="0009178E" w:rsidRDefault="0009178E" w:rsidP="007535BB">
            <w:pPr>
              <w:widowControl/>
              <w:jc w:val="center"/>
              <w:rPr>
                <w:sz w:val="18"/>
              </w:rPr>
            </w:pPr>
          </w:p>
        </w:tc>
        <w:tc>
          <w:tcPr>
            <w:tcW w:w="900" w:type="dxa"/>
            <w:vAlign w:val="center"/>
          </w:tcPr>
          <w:p w14:paraId="3EBF7D5F" w14:textId="77777777" w:rsidR="0009178E" w:rsidRDefault="0009178E" w:rsidP="007535BB">
            <w:pPr>
              <w:widowControl/>
              <w:jc w:val="center"/>
              <w:rPr>
                <w:sz w:val="18"/>
              </w:rPr>
            </w:pPr>
          </w:p>
        </w:tc>
        <w:tc>
          <w:tcPr>
            <w:tcW w:w="670" w:type="dxa"/>
            <w:vAlign w:val="center"/>
          </w:tcPr>
          <w:p w14:paraId="3EBF7D60" w14:textId="77777777" w:rsidR="0009178E" w:rsidRDefault="0009178E" w:rsidP="007535BB">
            <w:pPr>
              <w:widowControl/>
              <w:jc w:val="center"/>
              <w:rPr>
                <w:sz w:val="18"/>
              </w:rPr>
            </w:pPr>
          </w:p>
        </w:tc>
      </w:tr>
      <w:tr w:rsidR="0009178E" w14:paraId="3EBF7D6B" w14:textId="77777777" w:rsidTr="007535BB">
        <w:trPr>
          <w:cantSplit/>
          <w:jc w:val="center"/>
        </w:trPr>
        <w:tc>
          <w:tcPr>
            <w:tcW w:w="6754" w:type="dxa"/>
            <w:gridSpan w:val="2"/>
          </w:tcPr>
          <w:p w14:paraId="3EBF7D62" w14:textId="77777777" w:rsidR="0009178E" w:rsidRDefault="0009178E" w:rsidP="006017DC">
            <w:pPr>
              <w:pStyle w:val="ListNumber"/>
              <w:widowControl/>
            </w:pPr>
            <w:r>
              <w:t>Serve as the organization’s health and safety expert (or establish a link to a technical expert) for responses to chemical and biological agents.</w:t>
            </w:r>
          </w:p>
        </w:tc>
        <w:tc>
          <w:tcPr>
            <w:tcW w:w="900" w:type="dxa"/>
            <w:vAlign w:val="center"/>
          </w:tcPr>
          <w:p w14:paraId="3EBF7D63" w14:textId="77777777" w:rsidR="0009178E" w:rsidRDefault="0009178E" w:rsidP="007535BB">
            <w:pPr>
              <w:widowControl/>
              <w:jc w:val="center"/>
              <w:rPr>
                <w:sz w:val="18"/>
              </w:rPr>
            </w:pPr>
          </w:p>
        </w:tc>
        <w:tc>
          <w:tcPr>
            <w:tcW w:w="900" w:type="dxa"/>
            <w:vAlign w:val="center"/>
          </w:tcPr>
          <w:p w14:paraId="3EBF7D64" w14:textId="77777777" w:rsidR="0009178E" w:rsidRDefault="0009178E" w:rsidP="007535BB">
            <w:pPr>
              <w:widowControl/>
              <w:jc w:val="center"/>
              <w:rPr>
                <w:sz w:val="18"/>
              </w:rPr>
            </w:pPr>
            <w:r w:rsidRPr="00A84BC4">
              <w:rPr>
                <w:rFonts w:ascii="Wingdings" w:hAnsi="Wingdings"/>
                <w:sz w:val="18"/>
              </w:rPr>
              <w:t></w:t>
            </w:r>
          </w:p>
        </w:tc>
        <w:tc>
          <w:tcPr>
            <w:tcW w:w="943" w:type="dxa"/>
            <w:vAlign w:val="center"/>
          </w:tcPr>
          <w:p w14:paraId="3EBF7D65" w14:textId="77777777" w:rsidR="0009178E" w:rsidRDefault="0009178E" w:rsidP="007535BB">
            <w:pPr>
              <w:widowControl/>
              <w:jc w:val="center"/>
              <w:rPr>
                <w:sz w:val="18"/>
              </w:rPr>
            </w:pPr>
            <w:r w:rsidRPr="00A84BC4">
              <w:rPr>
                <w:rFonts w:ascii="Wingdings" w:hAnsi="Wingdings"/>
                <w:sz w:val="18"/>
              </w:rPr>
              <w:t></w:t>
            </w:r>
          </w:p>
        </w:tc>
        <w:tc>
          <w:tcPr>
            <w:tcW w:w="990" w:type="dxa"/>
            <w:vAlign w:val="center"/>
          </w:tcPr>
          <w:p w14:paraId="3EBF7D66" w14:textId="77777777" w:rsidR="0009178E" w:rsidRDefault="0009178E" w:rsidP="007535BB">
            <w:pPr>
              <w:widowControl/>
              <w:jc w:val="center"/>
              <w:rPr>
                <w:sz w:val="18"/>
              </w:rPr>
            </w:pPr>
          </w:p>
        </w:tc>
        <w:tc>
          <w:tcPr>
            <w:tcW w:w="810" w:type="dxa"/>
            <w:vAlign w:val="center"/>
          </w:tcPr>
          <w:p w14:paraId="3EBF7D67" w14:textId="77777777" w:rsidR="0009178E" w:rsidRDefault="0009178E" w:rsidP="007535BB">
            <w:pPr>
              <w:widowControl/>
              <w:jc w:val="center"/>
              <w:rPr>
                <w:sz w:val="18"/>
              </w:rPr>
            </w:pPr>
          </w:p>
        </w:tc>
        <w:tc>
          <w:tcPr>
            <w:tcW w:w="1620" w:type="dxa"/>
            <w:vAlign w:val="center"/>
          </w:tcPr>
          <w:p w14:paraId="3EBF7D68" w14:textId="77777777" w:rsidR="0009178E" w:rsidRDefault="0009178E" w:rsidP="007535BB">
            <w:pPr>
              <w:widowControl/>
              <w:jc w:val="center"/>
              <w:rPr>
                <w:sz w:val="18"/>
              </w:rPr>
            </w:pPr>
          </w:p>
        </w:tc>
        <w:tc>
          <w:tcPr>
            <w:tcW w:w="900" w:type="dxa"/>
            <w:vAlign w:val="center"/>
          </w:tcPr>
          <w:p w14:paraId="3EBF7D69" w14:textId="77777777" w:rsidR="0009178E" w:rsidRDefault="0009178E" w:rsidP="007535BB">
            <w:pPr>
              <w:widowControl/>
              <w:jc w:val="center"/>
              <w:rPr>
                <w:sz w:val="18"/>
              </w:rPr>
            </w:pPr>
          </w:p>
        </w:tc>
        <w:tc>
          <w:tcPr>
            <w:tcW w:w="670" w:type="dxa"/>
            <w:vAlign w:val="center"/>
          </w:tcPr>
          <w:p w14:paraId="3EBF7D6A" w14:textId="77777777" w:rsidR="0009178E" w:rsidRDefault="0009178E" w:rsidP="007535BB">
            <w:pPr>
              <w:widowControl/>
              <w:jc w:val="center"/>
              <w:rPr>
                <w:sz w:val="18"/>
              </w:rPr>
            </w:pPr>
            <w:r w:rsidRPr="00A84BC4">
              <w:rPr>
                <w:rFonts w:ascii="Wingdings" w:hAnsi="Wingdings"/>
                <w:sz w:val="18"/>
              </w:rPr>
              <w:t></w:t>
            </w:r>
          </w:p>
        </w:tc>
      </w:tr>
      <w:tr w:rsidR="0009178E" w14:paraId="3EBF7D75" w14:textId="77777777" w:rsidTr="007535BB">
        <w:trPr>
          <w:cantSplit/>
          <w:jc w:val="center"/>
        </w:trPr>
        <w:tc>
          <w:tcPr>
            <w:tcW w:w="6754" w:type="dxa"/>
            <w:gridSpan w:val="2"/>
          </w:tcPr>
          <w:p w14:paraId="3EBF7D6C" w14:textId="77777777" w:rsidR="0009178E" w:rsidRDefault="0009178E" w:rsidP="0093763C">
            <w:pPr>
              <w:pStyle w:val="ListNumber"/>
              <w:widowControl/>
            </w:pPr>
            <w:r>
              <w:t xml:space="preserve">Facilitate and coordinate chemical/biological emergency response </w:t>
            </w:r>
            <w:r w:rsidR="00824CC5">
              <w:t xml:space="preserve">health and safety </w:t>
            </w:r>
            <w:r>
              <w:t xml:space="preserve">issues for EPA’s emergency responders. </w:t>
            </w:r>
          </w:p>
        </w:tc>
        <w:tc>
          <w:tcPr>
            <w:tcW w:w="900" w:type="dxa"/>
            <w:vAlign w:val="center"/>
          </w:tcPr>
          <w:p w14:paraId="3EBF7D6D" w14:textId="77777777" w:rsidR="0009178E" w:rsidRDefault="0009178E" w:rsidP="007535BB">
            <w:pPr>
              <w:widowControl/>
              <w:jc w:val="center"/>
              <w:rPr>
                <w:sz w:val="18"/>
              </w:rPr>
            </w:pPr>
          </w:p>
        </w:tc>
        <w:tc>
          <w:tcPr>
            <w:tcW w:w="900" w:type="dxa"/>
            <w:vAlign w:val="center"/>
          </w:tcPr>
          <w:p w14:paraId="3EBF7D6E" w14:textId="77777777" w:rsidR="0009178E" w:rsidRDefault="0009178E" w:rsidP="007535BB">
            <w:pPr>
              <w:widowControl/>
              <w:jc w:val="center"/>
              <w:rPr>
                <w:sz w:val="18"/>
              </w:rPr>
            </w:pPr>
          </w:p>
        </w:tc>
        <w:tc>
          <w:tcPr>
            <w:tcW w:w="943" w:type="dxa"/>
            <w:vAlign w:val="center"/>
          </w:tcPr>
          <w:p w14:paraId="3EBF7D6F" w14:textId="77777777" w:rsidR="0009178E" w:rsidRDefault="0009178E" w:rsidP="007535BB">
            <w:pPr>
              <w:widowControl/>
              <w:jc w:val="center"/>
              <w:rPr>
                <w:sz w:val="18"/>
              </w:rPr>
            </w:pPr>
            <w:r w:rsidRPr="00A84BC4">
              <w:rPr>
                <w:rFonts w:ascii="Wingdings" w:hAnsi="Wingdings"/>
                <w:sz w:val="18"/>
              </w:rPr>
              <w:t></w:t>
            </w:r>
          </w:p>
        </w:tc>
        <w:tc>
          <w:tcPr>
            <w:tcW w:w="990" w:type="dxa"/>
            <w:vAlign w:val="center"/>
          </w:tcPr>
          <w:p w14:paraId="3EBF7D70" w14:textId="77777777" w:rsidR="0009178E" w:rsidRDefault="0009178E" w:rsidP="007535BB">
            <w:pPr>
              <w:widowControl/>
              <w:jc w:val="center"/>
              <w:rPr>
                <w:sz w:val="18"/>
              </w:rPr>
            </w:pPr>
          </w:p>
        </w:tc>
        <w:tc>
          <w:tcPr>
            <w:tcW w:w="810" w:type="dxa"/>
            <w:vAlign w:val="center"/>
          </w:tcPr>
          <w:p w14:paraId="3EBF7D71" w14:textId="77777777" w:rsidR="0009178E" w:rsidRDefault="0009178E" w:rsidP="007535BB">
            <w:pPr>
              <w:widowControl/>
              <w:jc w:val="center"/>
              <w:rPr>
                <w:sz w:val="18"/>
              </w:rPr>
            </w:pPr>
          </w:p>
        </w:tc>
        <w:tc>
          <w:tcPr>
            <w:tcW w:w="1620" w:type="dxa"/>
            <w:vAlign w:val="center"/>
          </w:tcPr>
          <w:p w14:paraId="3EBF7D72" w14:textId="77777777" w:rsidR="0009178E" w:rsidRDefault="0009178E" w:rsidP="007535BB">
            <w:pPr>
              <w:widowControl/>
              <w:jc w:val="center"/>
              <w:rPr>
                <w:sz w:val="18"/>
              </w:rPr>
            </w:pPr>
          </w:p>
        </w:tc>
        <w:tc>
          <w:tcPr>
            <w:tcW w:w="900" w:type="dxa"/>
            <w:vAlign w:val="center"/>
          </w:tcPr>
          <w:p w14:paraId="3EBF7D73" w14:textId="77777777" w:rsidR="0009178E" w:rsidRDefault="0009178E" w:rsidP="007535BB">
            <w:pPr>
              <w:widowControl/>
              <w:jc w:val="center"/>
              <w:rPr>
                <w:sz w:val="18"/>
              </w:rPr>
            </w:pPr>
          </w:p>
        </w:tc>
        <w:tc>
          <w:tcPr>
            <w:tcW w:w="670" w:type="dxa"/>
            <w:vAlign w:val="center"/>
          </w:tcPr>
          <w:p w14:paraId="3EBF7D74" w14:textId="77777777" w:rsidR="0009178E" w:rsidRDefault="0009178E" w:rsidP="007535BB">
            <w:pPr>
              <w:widowControl/>
              <w:jc w:val="center"/>
              <w:rPr>
                <w:sz w:val="18"/>
              </w:rPr>
            </w:pPr>
          </w:p>
        </w:tc>
      </w:tr>
      <w:tr w:rsidR="0009178E" w14:paraId="3EBF7D7F" w14:textId="77777777" w:rsidTr="007535BB">
        <w:trPr>
          <w:cantSplit/>
          <w:jc w:val="center"/>
        </w:trPr>
        <w:tc>
          <w:tcPr>
            <w:tcW w:w="6754" w:type="dxa"/>
            <w:gridSpan w:val="2"/>
          </w:tcPr>
          <w:p w14:paraId="3EBF7D76" w14:textId="77777777" w:rsidR="0009178E" w:rsidRDefault="0009178E" w:rsidP="0093763C">
            <w:pPr>
              <w:pStyle w:val="ListNumber"/>
              <w:widowControl/>
            </w:pPr>
            <w:r>
              <w:t>Implement the Chemical and Biological Agents chapter</w:t>
            </w:r>
            <w:r>
              <w:rPr>
                <w:i/>
              </w:rPr>
              <w:t xml:space="preserve"> </w:t>
            </w:r>
            <w:r>
              <w:t>by: (1) customizing the chapter with organization-specific information, (2) reviewing/updating the customized version annually, and (3) adopting the requirements and practices in the chapter. Post the customized chapter to the manual’s website and inform stakeholders of its availability.</w:t>
            </w:r>
          </w:p>
        </w:tc>
        <w:tc>
          <w:tcPr>
            <w:tcW w:w="900" w:type="dxa"/>
            <w:vAlign w:val="center"/>
          </w:tcPr>
          <w:p w14:paraId="3EBF7D77" w14:textId="77777777" w:rsidR="0009178E" w:rsidRDefault="0009178E" w:rsidP="007535BB">
            <w:pPr>
              <w:widowControl/>
              <w:jc w:val="center"/>
              <w:rPr>
                <w:sz w:val="18"/>
              </w:rPr>
            </w:pPr>
            <w:r w:rsidRPr="00A84BC4">
              <w:rPr>
                <w:rFonts w:ascii="Wingdings" w:hAnsi="Wingdings"/>
                <w:sz w:val="18"/>
              </w:rPr>
              <w:t></w:t>
            </w:r>
          </w:p>
        </w:tc>
        <w:tc>
          <w:tcPr>
            <w:tcW w:w="900" w:type="dxa"/>
            <w:vAlign w:val="center"/>
          </w:tcPr>
          <w:p w14:paraId="3EBF7D78" w14:textId="77777777" w:rsidR="0009178E" w:rsidRDefault="0009178E" w:rsidP="007535BB">
            <w:pPr>
              <w:widowControl/>
              <w:jc w:val="center"/>
              <w:rPr>
                <w:sz w:val="18"/>
              </w:rPr>
            </w:pPr>
            <w:r w:rsidRPr="00A84BC4">
              <w:rPr>
                <w:rFonts w:ascii="Wingdings" w:hAnsi="Wingdings"/>
                <w:sz w:val="18"/>
              </w:rPr>
              <w:t></w:t>
            </w:r>
          </w:p>
        </w:tc>
        <w:tc>
          <w:tcPr>
            <w:tcW w:w="943" w:type="dxa"/>
            <w:vAlign w:val="center"/>
          </w:tcPr>
          <w:p w14:paraId="3EBF7D79" w14:textId="77777777" w:rsidR="0009178E" w:rsidRDefault="0009178E" w:rsidP="007535BB">
            <w:pPr>
              <w:widowControl/>
              <w:jc w:val="center"/>
              <w:rPr>
                <w:sz w:val="18"/>
              </w:rPr>
            </w:pPr>
            <w:r w:rsidRPr="00A84BC4">
              <w:rPr>
                <w:rFonts w:ascii="Wingdings" w:hAnsi="Wingdings"/>
                <w:sz w:val="18"/>
              </w:rPr>
              <w:t></w:t>
            </w:r>
          </w:p>
        </w:tc>
        <w:tc>
          <w:tcPr>
            <w:tcW w:w="990" w:type="dxa"/>
            <w:vAlign w:val="center"/>
          </w:tcPr>
          <w:p w14:paraId="3EBF7D7A" w14:textId="77777777" w:rsidR="0009178E" w:rsidRPr="00A84BC4" w:rsidRDefault="0009178E" w:rsidP="007535BB">
            <w:pPr>
              <w:widowControl/>
              <w:jc w:val="center"/>
              <w:rPr>
                <w:rFonts w:ascii="Wingdings" w:hAnsi="Wingdings"/>
                <w:sz w:val="18"/>
              </w:rPr>
            </w:pPr>
            <w:r w:rsidRPr="00582514">
              <w:rPr>
                <w:rFonts w:ascii="Wingdings" w:hAnsi="Wingdings"/>
                <w:sz w:val="18"/>
              </w:rPr>
              <w:t></w:t>
            </w:r>
          </w:p>
        </w:tc>
        <w:tc>
          <w:tcPr>
            <w:tcW w:w="810" w:type="dxa"/>
            <w:vAlign w:val="center"/>
          </w:tcPr>
          <w:p w14:paraId="3EBF7D7B" w14:textId="77777777" w:rsidR="0009178E" w:rsidRDefault="0009178E" w:rsidP="007535BB">
            <w:pPr>
              <w:widowControl/>
              <w:jc w:val="center"/>
              <w:rPr>
                <w:sz w:val="18"/>
              </w:rPr>
            </w:pPr>
            <w:r w:rsidRPr="00A84BC4">
              <w:rPr>
                <w:rFonts w:ascii="Wingdings" w:hAnsi="Wingdings"/>
                <w:sz w:val="18"/>
              </w:rPr>
              <w:t></w:t>
            </w:r>
          </w:p>
        </w:tc>
        <w:tc>
          <w:tcPr>
            <w:tcW w:w="1620" w:type="dxa"/>
            <w:vAlign w:val="center"/>
          </w:tcPr>
          <w:p w14:paraId="3EBF7D7C" w14:textId="77777777" w:rsidR="0009178E" w:rsidRDefault="0009178E" w:rsidP="007535BB">
            <w:pPr>
              <w:widowControl/>
              <w:jc w:val="center"/>
              <w:rPr>
                <w:sz w:val="18"/>
              </w:rPr>
            </w:pPr>
            <w:r w:rsidRPr="00A84BC4">
              <w:rPr>
                <w:rFonts w:ascii="Wingdings" w:hAnsi="Wingdings"/>
                <w:sz w:val="18"/>
              </w:rPr>
              <w:t></w:t>
            </w:r>
          </w:p>
        </w:tc>
        <w:tc>
          <w:tcPr>
            <w:tcW w:w="900" w:type="dxa"/>
            <w:vAlign w:val="center"/>
          </w:tcPr>
          <w:p w14:paraId="3EBF7D7D" w14:textId="77777777" w:rsidR="0009178E" w:rsidRDefault="0009178E" w:rsidP="007535BB">
            <w:pPr>
              <w:widowControl/>
              <w:jc w:val="center"/>
              <w:rPr>
                <w:sz w:val="18"/>
              </w:rPr>
            </w:pPr>
          </w:p>
        </w:tc>
        <w:tc>
          <w:tcPr>
            <w:tcW w:w="670" w:type="dxa"/>
            <w:vAlign w:val="center"/>
          </w:tcPr>
          <w:p w14:paraId="3EBF7D7E" w14:textId="77777777" w:rsidR="0009178E" w:rsidRDefault="0009178E" w:rsidP="007535BB">
            <w:pPr>
              <w:widowControl/>
              <w:jc w:val="center"/>
              <w:rPr>
                <w:sz w:val="18"/>
              </w:rPr>
            </w:pPr>
          </w:p>
        </w:tc>
      </w:tr>
      <w:tr w:rsidR="0009178E" w14:paraId="3EBF7D81" w14:textId="77777777" w:rsidTr="0009178E">
        <w:trPr>
          <w:cantSplit/>
          <w:jc w:val="center"/>
        </w:trPr>
        <w:tc>
          <w:tcPr>
            <w:tcW w:w="14487" w:type="dxa"/>
            <w:gridSpan w:val="10"/>
            <w:shd w:val="pct10" w:color="auto" w:fill="FFFFFF"/>
          </w:tcPr>
          <w:p w14:paraId="3EBF7D80" w14:textId="77777777" w:rsidR="0009178E" w:rsidRDefault="0009178E" w:rsidP="0060210A">
            <w:pPr>
              <w:widowControl/>
              <w:jc w:val="center"/>
              <w:rPr>
                <w:b/>
                <w:sz w:val="18"/>
              </w:rPr>
            </w:pPr>
            <w:r w:rsidRPr="0009178E">
              <w:rPr>
                <w:b/>
                <w:sz w:val="18"/>
              </w:rPr>
              <w:t>Tasks Associated With Chemical and Biological Agents Awareness Training (</w:t>
            </w:r>
            <w:hyperlink w:anchor="_3.0_AWARENESS_TRAINING" w:history="1">
              <w:r w:rsidRPr="0009178E">
                <w:rPr>
                  <w:rStyle w:val="Hyperlink"/>
                  <w:b/>
                  <w:sz w:val="18"/>
                </w:rPr>
                <w:t>Section 3.0</w:t>
              </w:r>
            </w:hyperlink>
            <w:r w:rsidRPr="0009178E">
              <w:rPr>
                <w:b/>
                <w:sz w:val="18"/>
              </w:rPr>
              <w:t>)</w:t>
            </w:r>
          </w:p>
        </w:tc>
      </w:tr>
      <w:tr w:rsidR="0009178E" w14:paraId="3EBF7D8B" w14:textId="77777777" w:rsidTr="007535BB">
        <w:trPr>
          <w:cantSplit/>
          <w:jc w:val="center"/>
        </w:trPr>
        <w:tc>
          <w:tcPr>
            <w:tcW w:w="6754" w:type="dxa"/>
            <w:gridSpan w:val="2"/>
          </w:tcPr>
          <w:p w14:paraId="3EBF7D82" w14:textId="77777777" w:rsidR="0009178E" w:rsidRDefault="0009178E" w:rsidP="00FB68DC">
            <w:pPr>
              <w:pStyle w:val="ListNumber"/>
              <w:widowControl/>
            </w:pPr>
            <w:r>
              <w:t xml:space="preserve">Attend and complete Chemical and Biological Agent Awareness training. </w:t>
            </w:r>
            <w:r w:rsidRPr="00390B17">
              <w:rPr>
                <w:i/>
              </w:rPr>
              <w:t xml:space="preserve">(Note: The awareness training may be provided as a standalone course or </w:t>
            </w:r>
            <w:r>
              <w:rPr>
                <w:i/>
              </w:rPr>
              <w:t xml:space="preserve">as part of </w:t>
            </w:r>
            <w:r w:rsidRPr="00390B17">
              <w:rPr>
                <w:i/>
              </w:rPr>
              <w:t>initial 40-hour HAZWOPER training or annual 8-hour refresher training.)</w:t>
            </w:r>
            <w:r>
              <w:t xml:space="preserve"> </w:t>
            </w:r>
          </w:p>
        </w:tc>
        <w:tc>
          <w:tcPr>
            <w:tcW w:w="900" w:type="dxa"/>
            <w:vAlign w:val="center"/>
          </w:tcPr>
          <w:p w14:paraId="3EBF7D83" w14:textId="77777777" w:rsidR="0009178E" w:rsidRDefault="00824CC5" w:rsidP="007535BB">
            <w:pPr>
              <w:widowControl/>
              <w:jc w:val="center"/>
              <w:rPr>
                <w:sz w:val="18"/>
              </w:rPr>
            </w:pPr>
            <w:r w:rsidRPr="00A84BC4">
              <w:rPr>
                <w:rFonts w:ascii="Wingdings" w:hAnsi="Wingdings"/>
                <w:sz w:val="18"/>
              </w:rPr>
              <w:t></w:t>
            </w:r>
          </w:p>
        </w:tc>
        <w:tc>
          <w:tcPr>
            <w:tcW w:w="900" w:type="dxa"/>
            <w:vAlign w:val="center"/>
          </w:tcPr>
          <w:p w14:paraId="3EBF7D84" w14:textId="77777777" w:rsidR="0009178E" w:rsidRDefault="0009178E" w:rsidP="007535BB">
            <w:pPr>
              <w:widowControl/>
              <w:jc w:val="center"/>
              <w:rPr>
                <w:sz w:val="18"/>
              </w:rPr>
            </w:pPr>
          </w:p>
        </w:tc>
        <w:tc>
          <w:tcPr>
            <w:tcW w:w="943" w:type="dxa"/>
            <w:vAlign w:val="center"/>
          </w:tcPr>
          <w:p w14:paraId="3EBF7D85" w14:textId="77777777" w:rsidR="0009178E" w:rsidRDefault="0009178E" w:rsidP="007535BB">
            <w:pPr>
              <w:widowControl/>
              <w:jc w:val="center"/>
              <w:rPr>
                <w:sz w:val="18"/>
              </w:rPr>
            </w:pPr>
            <w:r w:rsidRPr="00A84BC4">
              <w:rPr>
                <w:rFonts w:ascii="Wingdings" w:hAnsi="Wingdings"/>
                <w:sz w:val="18"/>
              </w:rPr>
              <w:t></w:t>
            </w:r>
          </w:p>
        </w:tc>
        <w:tc>
          <w:tcPr>
            <w:tcW w:w="990" w:type="dxa"/>
            <w:vAlign w:val="center"/>
          </w:tcPr>
          <w:p w14:paraId="3EBF7D86" w14:textId="77777777" w:rsidR="0009178E" w:rsidRPr="00A84BC4" w:rsidRDefault="0009178E" w:rsidP="007535BB">
            <w:pPr>
              <w:widowControl/>
              <w:jc w:val="center"/>
              <w:rPr>
                <w:rFonts w:ascii="Wingdings" w:hAnsi="Wingdings"/>
                <w:sz w:val="18"/>
              </w:rPr>
            </w:pPr>
            <w:r w:rsidRPr="00582514">
              <w:rPr>
                <w:rFonts w:ascii="Wingdings" w:hAnsi="Wingdings"/>
                <w:sz w:val="18"/>
              </w:rPr>
              <w:t></w:t>
            </w:r>
          </w:p>
        </w:tc>
        <w:tc>
          <w:tcPr>
            <w:tcW w:w="810" w:type="dxa"/>
            <w:vAlign w:val="center"/>
          </w:tcPr>
          <w:p w14:paraId="3EBF7D87" w14:textId="77777777" w:rsidR="0009178E" w:rsidRDefault="0009178E" w:rsidP="007535BB">
            <w:pPr>
              <w:widowControl/>
              <w:jc w:val="center"/>
              <w:rPr>
                <w:sz w:val="18"/>
              </w:rPr>
            </w:pPr>
            <w:r w:rsidRPr="00A84BC4">
              <w:rPr>
                <w:rFonts w:ascii="Wingdings" w:hAnsi="Wingdings"/>
                <w:sz w:val="18"/>
              </w:rPr>
              <w:t></w:t>
            </w:r>
          </w:p>
        </w:tc>
        <w:tc>
          <w:tcPr>
            <w:tcW w:w="1620" w:type="dxa"/>
            <w:vAlign w:val="center"/>
          </w:tcPr>
          <w:p w14:paraId="3EBF7D88" w14:textId="77777777" w:rsidR="0009178E" w:rsidRDefault="0009178E" w:rsidP="007535BB">
            <w:pPr>
              <w:widowControl/>
              <w:jc w:val="center"/>
              <w:rPr>
                <w:sz w:val="18"/>
              </w:rPr>
            </w:pPr>
            <w:r w:rsidRPr="00A84BC4">
              <w:rPr>
                <w:rFonts w:ascii="Wingdings" w:hAnsi="Wingdings"/>
                <w:sz w:val="18"/>
              </w:rPr>
              <w:t></w:t>
            </w:r>
          </w:p>
        </w:tc>
        <w:tc>
          <w:tcPr>
            <w:tcW w:w="900" w:type="dxa"/>
            <w:vAlign w:val="center"/>
          </w:tcPr>
          <w:p w14:paraId="3EBF7D89" w14:textId="77777777" w:rsidR="0009178E" w:rsidRDefault="0009178E" w:rsidP="007535BB">
            <w:pPr>
              <w:widowControl/>
              <w:jc w:val="center"/>
              <w:rPr>
                <w:sz w:val="18"/>
              </w:rPr>
            </w:pPr>
          </w:p>
        </w:tc>
        <w:tc>
          <w:tcPr>
            <w:tcW w:w="670" w:type="dxa"/>
            <w:vAlign w:val="center"/>
          </w:tcPr>
          <w:p w14:paraId="3EBF7D8A" w14:textId="77777777" w:rsidR="0009178E" w:rsidRDefault="0009178E" w:rsidP="007535BB">
            <w:pPr>
              <w:widowControl/>
              <w:jc w:val="center"/>
              <w:rPr>
                <w:sz w:val="18"/>
              </w:rPr>
            </w:pPr>
          </w:p>
        </w:tc>
      </w:tr>
      <w:tr w:rsidR="0009178E" w14:paraId="3EBF7D95" w14:textId="77777777" w:rsidTr="007535BB">
        <w:trPr>
          <w:cantSplit/>
          <w:jc w:val="center"/>
        </w:trPr>
        <w:tc>
          <w:tcPr>
            <w:tcW w:w="6754" w:type="dxa"/>
            <w:gridSpan w:val="2"/>
          </w:tcPr>
          <w:p w14:paraId="3EBF7D8C" w14:textId="77777777" w:rsidR="0009178E" w:rsidRDefault="0009178E" w:rsidP="000633FD">
            <w:pPr>
              <w:pStyle w:val="ListNumber"/>
              <w:widowControl/>
            </w:pPr>
            <w:r>
              <w:t>Develop (and/or arrange for) emergency responders to receive Chemical and Biological Agent Awareness training.</w:t>
            </w:r>
          </w:p>
        </w:tc>
        <w:tc>
          <w:tcPr>
            <w:tcW w:w="900" w:type="dxa"/>
            <w:vAlign w:val="center"/>
          </w:tcPr>
          <w:p w14:paraId="3EBF7D8D" w14:textId="77777777" w:rsidR="0009178E" w:rsidRDefault="0009178E" w:rsidP="007535BB">
            <w:pPr>
              <w:widowControl/>
              <w:jc w:val="center"/>
              <w:rPr>
                <w:sz w:val="18"/>
              </w:rPr>
            </w:pPr>
          </w:p>
        </w:tc>
        <w:tc>
          <w:tcPr>
            <w:tcW w:w="900" w:type="dxa"/>
            <w:vAlign w:val="center"/>
          </w:tcPr>
          <w:p w14:paraId="3EBF7D8E" w14:textId="77777777" w:rsidR="0009178E" w:rsidRDefault="0009178E" w:rsidP="007535BB">
            <w:pPr>
              <w:widowControl/>
              <w:jc w:val="center"/>
              <w:rPr>
                <w:sz w:val="18"/>
              </w:rPr>
            </w:pPr>
            <w:r w:rsidRPr="00A84BC4">
              <w:rPr>
                <w:rFonts w:ascii="Wingdings" w:hAnsi="Wingdings"/>
                <w:sz w:val="18"/>
              </w:rPr>
              <w:t></w:t>
            </w:r>
          </w:p>
        </w:tc>
        <w:tc>
          <w:tcPr>
            <w:tcW w:w="943" w:type="dxa"/>
            <w:vAlign w:val="center"/>
          </w:tcPr>
          <w:p w14:paraId="3EBF7D8F" w14:textId="77777777" w:rsidR="0009178E" w:rsidRDefault="0009178E" w:rsidP="007535BB">
            <w:pPr>
              <w:widowControl/>
              <w:jc w:val="center"/>
              <w:rPr>
                <w:sz w:val="18"/>
              </w:rPr>
            </w:pPr>
            <w:r w:rsidRPr="00A84BC4">
              <w:rPr>
                <w:rFonts w:ascii="Wingdings" w:hAnsi="Wingdings"/>
                <w:sz w:val="18"/>
              </w:rPr>
              <w:t></w:t>
            </w:r>
          </w:p>
        </w:tc>
        <w:tc>
          <w:tcPr>
            <w:tcW w:w="990" w:type="dxa"/>
            <w:vAlign w:val="center"/>
          </w:tcPr>
          <w:p w14:paraId="3EBF7D90" w14:textId="77777777" w:rsidR="0009178E" w:rsidRDefault="0009178E" w:rsidP="007535BB">
            <w:pPr>
              <w:widowControl/>
              <w:jc w:val="center"/>
              <w:rPr>
                <w:sz w:val="18"/>
              </w:rPr>
            </w:pPr>
          </w:p>
        </w:tc>
        <w:tc>
          <w:tcPr>
            <w:tcW w:w="810" w:type="dxa"/>
            <w:vAlign w:val="center"/>
          </w:tcPr>
          <w:p w14:paraId="3EBF7D91" w14:textId="77777777" w:rsidR="0009178E" w:rsidRDefault="0009178E" w:rsidP="007535BB">
            <w:pPr>
              <w:widowControl/>
              <w:jc w:val="center"/>
              <w:rPr>
                <w:sz w:val="18"/>
              </w:rPr>
            </w:pPr>
          </w:p>
        </w:tc>
        <w:tc>
          <w:tcPr>
            <w:tcW w:w="1620" w:type="dxa"/>
            <w:vAlign w:val="center"/>
          </w:tcPr>
          <w:p w14:paraId="3EBF7D92" w14:textId="77777777" w:rsidR="0009178E" w:rsidRDefault="0009178E" w:rsidP="007535BB">
            <w:pPr>
              <w:widowControl/>
              <w:jc w:val="center"/>
              <w:rPr>
                <w:sz w:val="18"/>
              </w:rPr>
            </w:pPr>
          </w:p>
        </w:tc>
        <w:tc>
          <w:tcPr>
            <w:tcW w:w="900" w:type="dxa"/>
            <w:vAlign w:val="center"/>
          </w:tcPr>
          <w:p w14:paraId="3EBF7D93" w14:textId="77777777" w:rsidR="0009178E" w:rsidRDefault="0009178E" w:rsidP="007535BB">
            <w:pPr>
              <w:widowControl/>
              <w:jc w:val="center"/>
              <w:rPr>
                <w:sz w:val="18"/>
              </w:rPr>
            </w:pPr>
          </w:p>
        </w:tc>
        <w:tc>
          <w:tcPr>
            <w:tcW w:w="670" w:type="dxa"/>
            <w:vAlign w:val="center"/>
          </w:tcPr>
          <w:p w14:paraId="3EBF7D94" w14:textId="77777777" w:rsidR="0009178E" w:rsidRDefault="0009178E" w:rsidP="007535BB">
            <w:pPr>
              <w:widowControl/>
              <w:jc w:val="center"/>
              <w:rPr>
                <w:sz w:val="18"/>
              </w:rPr>
            </w:pPr>
          </w:p>
        </w:tc>
      </w:tr>
      <w:tr w:rsidR="0009178E" w14:paraId="3EBF7D97" w14:textId="77777777" w:rsidTr="0009178E">
        <w:trPr>
          <w:cantSplit/>
          <w:jc w:val="center"/>
        </w:trPr>
        <w:tc>
          <w:tcPr>
            <w:tcW w:w="14487" w:type="dxa"/>
            <w:gridSpan w:val="10"/>
            <w:shd w:val="pct10" w:color="auto" w:fill="FFFFFF"/>
          </w:tcPr>
          <w:p w14:paraId="3EBF7D96" w14:textId="3FC26D1E" w:rsidR="0009178E" w:rsidRDefault="0009178E" w:rsidP="00B72BD4">
            <w:pPr>
              <w:keepNext/>
              <w:keepLines/>
              <w:widowControl/>
              <w:jc w:val="center"/>
              <w:rPr>
                <w:b/>
                <w:sz w:val="18"/>
              </w:rPr>
            </w:pPr>
            <w:r w:rsidRPr="0009178E">
              <w:rPr>
                <w:b/>
                <w:sz w:val="18"/>
              </w:rPr>
              <w:t>Tasks Associated With Medical Surveillance (</w:t>
            </w:r>
            <w:hyperlink w:anchor="_5.1_Medical_Surveillance_2" w:history="1">
              <w:r w:rsidRPr="0009178E">
                <w:rPr>
                  <w:rStyle w:val="Hyperlink"/>
                  <w:b/>
                  <w:sz w:val="18"/>
                </w:rPr>
                <w:t>Section 5.1</w:t>
              </w:r>
            </w:hyperlink>
            <w:r w:rsidRPr="0009178E">
              <w:rPr>
                <w:b/>
                <w:sz w:val="18"/>
              </w:rPr>
              <w:t>)</w:t>
            </w:r>
          </w:p>
        </w:tc>
      </w:tr>
      <w:tr w:rsidR="00824CC5" w14:paraId="3EBF7DA1" w14:textId="77777777" w:rsidTr="007535BB">
        <w:trPr>
          <w:cantSplit/>
          <w:jc w:val="center"/>
        </w:trPr>
        <w:tc>
          <w:tcPr>
            <w:tcW w:w="6754" w:type="dxa"/>
            <w:gridSpan w:val="2"/>
          </w:tcPr>
          <w:p w14:paraId="3EBF7D98" w14:textId="77777777" w:rsidR="00824CC5" w:rsidRDefault="00824CC5" w:rsidP="00CD3F54">
            <w:pPr>
              <w:pStyle w:val="ListNumber"/>
              <w:widowControl/>
            </w:pPr>
            <w:r>
              <w:t xml:space="preserve">Ensure that emergency responders receive appropriate immunizations or prophylactic treatment, such as </w:t>
            </w:r>
            <w:r w:rsidRPr="00CD3F54">
              <w:t>antibiotics, before going on site (see</w:t>
            </w:r>
            <w:r w:rsidR="00CD3F54" w:rsidRPr="00CD3F54">
              <w:t xml:space="preserve"> the </w:t>
            </w:r>
            <w:hyperlink r:id="rId88" w:history="1">
              <w:r w:rsidR="00CD3F54" w:rsidRPr="00CD3F54">
                <w:rPr>
                  <w:rStyle w:val="Hyperlink"/>
                </w:rPr>
                <w:t>manual’s Medical Surveillance Program</w:t>
              </w:r>
            </w:hyperlink>
            <w:r w:rsidR="00CD3F54" w:rsidRPr="00CD3F54">
              <w:t xml:space="preserve"> chapter</w:t>
            </w:r>
            <w:r w:rsidR="00CD3F54">
              <w:t>)</w:t>
            </w:r>
            <w:r w:rsidRPr="00CD3F54">
              <w:t>.</w:t>
            </w:r>
            <w:r>
              <w:t xml:space="preserve"> Once in the field, continuously reassess the situation to determine whether chemical or biological hazards are present. Ensure that emergency responders receive appropriate antibiotics or other prophylaxis if the onsite Medical Monitor (see </w:t>
            </w:r>
            <w:hyperlink w:anchor="_APPENDIX_C__Glossary" w:history="1">
              <w:r w:rsidRPr="00B72C6E">
                <w:rPr>
                  <w:rStyle w:val="Hyperlink"/>
                </w:rPr>
                <w:t>glossary</w:t>
              </w:r>
            </w:hyperlink>
            <w:r>
              <w:t xml:space="preserve"> for a definition) deems it necessary.</w:t>
            </w:r>
          </w:p>
        </w:tc>
        <w:tc>
          <w:tcPr>
            <w:tcW w:w="900" w:type="dxa"/>
            <w:vAlign w:val="center"/>
          </w:tcPr>
          <w:p w14:paraId="3EBF7D99" w14:textId="77777777" w:rsidR="00824CC5" w:rsidRDefault="00824CC5" w:rsidP="007535BB">
            <w:pPr>
              <w:widowControl/>
              <w:jc w:val="center"/>
              <w:rPr>
                <w:sz w:val="18"/>
              </w:rPr>
            </w:pPr>
            <w:r w:rsidRPr="00A84BC4">
              <w:rPr>
                <w:rFonts w:ascii="Wingdings" w:hAnsi="Wingdings"/>
                <w:sz w:val="18"/>
              </w:rPr>
              <w:t></w:t>
            </w:r>
          </w:p>
        </w:tc>
        <w:tc>
          <w:tcPr>
            <w:tcW w:w="900" w:type="dxa"/>
            <w:vAlign w:val="center"/>
          </w:tcPr>
          <w:p w14:paraId="3EBF7D9A" w14:textId="77777777" w:rsidR="00824CC5" w:rsidRDefault="00824CC5" w:rsidP="007535BB">
            <w:pPr>
              <w:widowControl/>
              <w:jc w:val="center"/>
              <w:rPr>
                <w:sz w:val="18"/>
              </w:rPr>
            </w:pPr>
            <w:r w:rsidRPr="00A84BC4">
              <w:rPr>
                <w:rFonts w:ascii="Wingdings" w:hAnsi="Wingdings"/>
                <w:sz w:val="18"/>
              </w:rPr>
              <w:t></w:t>
            </w:r>
          </w:p>
        </w:tc>
        <w:tc>
          <w:tcPr>
            <w:tcW w:w="943" w:type="dxa"/>
            <w:vAlign w:val="center"/>
          </w:tcPr>
          <w:p w14:paraId="3EBF7D9B" w14:textId="77777777" w:rsidR="00824CC5" w:rsidRDefault="00824CC5" w:rsidP="007535BB">
            <w:pPr>
              <w:widowControl/>
              <w:jc w:val="center"/>
              <w:rPr>
                <w:sz w:val="18"/>
              </w:rPr>
            </w:pPr>
            <w:r w:rsidRPr="00A84BC4">
              <w:rPr>
                <w:rFonts w:ascii="Wingdings" w:hAnsi="Wingdings"/>
                <w:sz w:val="18"/>
              </w:rPr>
              <w:t></w:t>
            </w:r>
          </w:p>
        </w:tc>
        <w:tc>
          <w:tcPr>
            <w:tcW w:w="990" w:type="dxa"/>
            <w:vAlign w:val="center"/>
          </w:tcPr>
          <w:p w14:paraId="3EBF7D9C" w14:textId="77777777" w:rsidR="00824CC5" w:rsidRDefault="00824CC5" w:rsidP="007535BB">
            <w:pPr>
              <w:widowControl/>
              <w:jc w:val="center"/>
              <w:rPr>
                <w:sz w:val="18"/>
              </w:rPr>
            </w:pPr>
            <w:r w:rsidRPr="00A84BC4">
              <w:rPr>
                <w:rFonts w:ascii="Wingdings" w:hAnsi="Wingdings"/>
                <w:sz w:val="18"/>
              </w:rPr>
              <w:t></w:t>
            </w:r>
          </w:p>
        </w:tc>
        <w:tc>
          <w:tcPr>
            <w:tcW w:w="810" w:type="dxa"/>
            <w:vAlign w:val="center"/>
          </w:tcPr>
          <w:p w14:paraId="3EBF7D9D" w14:textId="77777777" w:rsidR="00824CC5" w:rsidRDefault="00824CC5" w:rsidP="007535BB">
            <w:pPr>
              <w:widowControl/>
              <w:jc w:val="center"/>
              <w:rPr>
                <w:sz w:val="18"/>
              </w:rPr>
            </w:pPr>
            <w:r w:rsidRPr="00A84BC4">
              <w:rPr>
                <w:rFonts w:ascii="Wingdings" w:hAnsi="Wingdings"/>
                <w:sz w:val="18"/>
              </w:rPr>
              <w:t></w:t>
            </w:r>
          </w:p>
        </w:tc>
        <w:tc>
          <w:tcPr>
            <w:tcW w:w="1620" w:type="dxa"/>
            <w:vAlign w:val="center"/>
          </w:tcPr>
          <w:p w14:paraId="3EBF7D9E" w14:textId="77777777" w:rsidR="00824CC5" w:rsidRDefault="00824CC5" w:rsidP="007535BB">
            <w:pPr>
              <w:widowControl/>
              <w:jc w:val="center"/>
              <w:rPr>
                <w:sz w:val="18"/>
              </w:rPr>
            </w:pPr>
          </w:p>
        </w:tc>
        <w:tc>
          <w:tcPr>
            <w:tcW w:w="900" w:type="dxa"/>
            <w:vAlign w:val="center"/>
          </w:tcPr>
          <w:p w14:paraId="3EBF7D9F" w14:textId="77777777" w:rsidR="00824CC5" w:rsidRDefault="00824CC5" w:rsidP="007535BB">
            <w:pPr>
              <w:widowControl/>
              <w:jc w:val="center"/>
              <w:rPr>
                <w:sz w:val="18"/>
              </w:rPr>
            </w:pPr>
            <w:r w:rsidRPr="00A84BC4">
              <w:rPr>
                <w:rFonts w:ascii="Wingdings" w:hAnsi="Wingdings"/>
                <w:sz w:val="18"/>
              </w:rPr>
              <w:t></w:t>
            </w:r>
          </w:p>
        </w:tc>
        <w:tc>
          <w:tcPr>
            <w:tcW w:w="670" w:type="dxa"/>
            <w:vAlign w:val="center"/>
          </w:tcPr>
          <w:p w14:paraId="3EBF7DA0" w14:textId="77777777" w:rsidR="00824CC5" w:rsidRDefault="00824CC5" w:rsidP="007535BB">
            <w:pPr>
              <w:widowControl/>
              <w:jc w:val="center"/>
              <w:rPr>
                <w:sz w:val="18"/>
              </w:rPr>
            </w:pPr>
          </w:p>
        </w:tc>
      </w:tr>
      <w:tr w:rsidR="00824CC5" w14:paraId="3EBF7DAB" w14:textId="77777777" w:rsidTr="007535BB">
        <w:trPr>
          <w:cantSplit/>
          <w:jc w:val="center"/>
        </w:trPr>
        <w:tc>
          <w:tcPr>
            <w:tcW w:w="6754" w:type="dxa"/>
            <w:gridSpan w:val="2"/>
          </w:tcPr>
          <w:p w14:paraId="3EBF7DA2" w14:textId="77777777" w:rsidR="00824CC5" w:rsidRDefault="00824CC5" w:rsidP="00B72C6E">
            <w:pPr>
              <w:pStyle w:val="ListNumber"/>
              <w:widowControl/>
            </w:pPr>
            <w:r>
              <w:t xml:space="preserve">Determine whether onsite medical monitoring is necessary. If monitoring is necessary, make arrangements for a trained Medical Monitor (see </w:t>
            </w:r>
            <w:hyperlink w:anchor="_APPENDIX_C__Glossary" w:history="1">
              <w:r w:rsidRPr="00B72C6E">
                <w:rPr>
                  <w:rStyle w:val="Hyperlink"/>
                </w:rPr>
                <w:t>glossary</w:t>
              </w:r>
            </w:hyperlink>
            <w:r>
              <w:t xml:space="preserve"> for a definition) to observe responders on site. </w:t>
            </w:r>
          </w:p>
        </w:tc>
        <w:tc>
          <w:tcPr>
            <w:tcW w:w="900" w:type="dxa"/>
            <w:vAlign w:val="center"/>
          </w:tcPr>
          <w:p w14:paraId="3EBF7DA3" w14:textId="77777777" w:rsidR="00824CC5" w:rsidRDefault="00824CC5" w:rsidP="007535BB">
            <w:pPr>
              <w:widowControl/>
              <w:jc w:val="center"/>
              <w:rPr>
                <w:sz w:val="18"/>
              </w:rPr>
            </w:pPr>
          </w:p>
        </w:tc>
        <w:tc>
          <w:tcPr>
            <w:tcW w:w="900" w:type="dxa"/>
            <w:vAlign w:val="center"/>
          </w:tcPr>
          <w:p w14:paraId="3EBF7DA4" w14:textId="77777777" w:rsidR="00824CC5" w:rsidRDefault="00824CC5" w:rsidP="007535BB">
            <w:pPr>
              <w:widowControl/>
              <w:jc w:val="center"/>
              <w:rPr>
                <w:sz w:val="18"/>
              </w:rPr>
            </w:pPr>
            <w:r w:rsidRPr="00A84BC4">
              <w:rPr>
                <w:rFonts w:ascii="Wingdings" w:hAnsi="Wingdings"/>
                <w:sz w:val="18"/>
              </w:rPr>
              <w:t></w:t>
            </w:r>
          </w:p>
        </w:tc>
        <w:tc>
          <w:tcPr>
            <w:tcW w:w="943" w:type="dxa"/>
            <w:vAlign w:val="center"/>
          </w:tcPr>
          <w:p w14:paraId="3EBF7DA5" w14:textId="77777777" w:rsidR="00824CC5" w:rsidRDefault="00824CC5" w:rsidP="007535BB">
            <w:pPr>
              <w:widowControl/>
              <w:jc w:val="center"/>
              <w:rPr>
                <w:sz w:val="18"/>
              </w:rPr>
            </w:pPr>
            <w:r w:rsidRPr="00A84BC4">
              <w:rPr>
                <w:rFonts w:ascii="Wingdings" w:hAnsi="Wingdings"/>
                <w:sz w:val="18"/>
              </w:rPr>
              <w:t></w:t>
            </w:r>
          </w:p>
        </w:tc>
        <w:tc>
          <w:tcPr>
            <w:tcW w:w="990" w:type="dxa"/>
            <w:vAlign w:val="center"/>
          </w:tcPr>
          <w:p w14:paraId="3EBF7DA6" w14:textId="77777777" w:rsidR="00824CC5" w:rsidRPr="00A84BC4" w:rsidRDefault="00824CC5" w:rsidP="007535BB">
            <w:pPr>
              <w:widowControl/>
              <w:jc w:val="center"/>
              <w:rPr>
                <w:rFonts w:ascii="Wingdings" w:hAnsi="Wingdings"/>
                <w:sz w:val="18"/>
              </w:rPr>
            </w:pPr>
          </w:p>
        </w:tc>
        <w:tc>
          <w:tcPr>
            <w:tcW w:w="810" w:type="dxa"/>
            <w:vAlign w:val="center"/>
          </w:tcPr>
          <w:p w14:paraId="3EBF7DA7" w14:textId="77777777" w:rsidR="00824CC5" w:rsidRDefault="00824CC5" w:rsidP="007535BB">
            <w:pPr>
              <w:widowControl/>
              <w:jc w:val="center"/>
              <w:rPr>
                <w:sz w:val="18"/>
              </w:rPr>
            </w:pPr>
            <w:r w:rsidRPr="00A84BC4">
              <w:rPr>
                <w:rFonts w:ascii="Wingdings" w:hAnsi="Wingdings"/>
                <w:sz w:val="18"/>
              </w:rPr>
              <w:t></w:t>
            </w:r>
          </w:p>
        </w:tc>
        <w:tc>
          <w:tcPr>
            <w:tcW w:w="1620" w:type="dxa"/>
            <w:vAlign w:val="center"/>
          </w:tcPr>
          <w:p w14:paraId="3EBF7DA8" w14:textId="77777777" w:rsidR="00824CC5" w:rsidRDefault="00824CC5" w:rsidP="007535BB">
            <w:pPr>
              <w:widowControl/>
              <w:jc w:val="center"/>
              <w:rPr>
                <w:sz w:val="18"/>
              </w:rPr>
            </w:pPr>
          </w:p>
        </w:tc>
        <w:tc>
          <w:tcPr>
            <w:tcW w:w="900" w:type="dxa"/>
            <w:vAlign w:val="center"/>
          </w:tcPr>
          <w:p w14:paraId="3EBF7DA9" w14:textId="77777777" w:rsidR="00824CC5" w:rsidRDefault="00824CC5" w:rsidP="007535BB">
            <w:pPr>
              <w:widowControl/>
              <w:jc w:val="center"/>
              <w:rPr>
                <w:sz w:val="18"/>
              </w:rPr>
            </w:pPr>
          </w:p>
        </w:tc>
        <w:tc>
          <w:tcPr>
            <w:tcW w:w="670" w:type="dxa"/>
            <w:vAlign w:val="center"/>
          </w:tcPr>
          <w:p w14:paraId="3EBF7DAA" w14:textId="77777777" w:rsidR="00824CC5" w:rsidRDefault="00824CC5" w:rsidP="007535BB">
            <w:pPr>
              <w:widowControl/>
              <w:jc w:val="center"/>
              <w:rPr>
                <w:sz w:val="18"/>
              </w:rPr>
            </w:pPr>
          </w:p>
        </w:tc>
      </w:tr>
      <w:tr w:rsidR="00824CC5" w14:paraId="3EBF7DB5" w14:textId="77777777" w:rsidTr="007535BB">
        <w:trPr>
          <w:cantSplit/>
          <w:jc w:val="center"/>
        </w:trPr>
        <w:tc>
          <w:tcPr>
            <w:tcW w:w="6754" w:type="dxa"/>
            <w:gridSpan w:val="2"/>
          </w:tcPr>
          <w:p w14:paraId="3EBF7DAC" w14:textId="77777777" w:rsidR="00824CC5" w:rsidRDefault="00824CC5" w:rsidP="00A20CB7">
            <w:pPr>
              <w:pStyle w:val="ListNumber"/>
              <w:widowControl/>
            </w:pPr>
            <w:r>
              <w:lastRenderedPageBreak/>
              <w:t>If onsite medical monitoring is necessary, establish a checkpoint for employees to go through when entering/exiting the work zone. Take vital signs as employees pass through the checkpoint. Alert employees, their immediate supervisors, and the Onsite Safety Officer if monitoring results suggest that an employee may have been exposed to a chemical or biological agent, or other site hazard.</w:t>
            </w:r>
          </w:p>
        </w:tc>
        <w:tc>
          <w:tcPr>
            <w:tcW w:w="900" w:type="dxa"/>
            <w:vAlign w:val="center"/>
          </w:tcPr>
          <w:p w14:paraId="3EBF7DAD" w14:textId="77777777" w:rsidR="00824CC5" w:rsidRDefault="00824CC5" w:rsidP="007535BB">
            <w:pPr>
              <w:widowControl/>
              <w:jc w:val="center"/>
              <w:rPr>
                <w:sz w:val="18"/>
              </w:rPr>
            </w:pPr>
          </w:p>
        </w:tc>
        <w:tc>
          <w:tcPr>
            <w:tcW w:w="900" w:type="dxa"/>
            <w:vAlign w:val="center"/>
          </w:tcPr>
          <w:p w14:paraId="3EBF7DAE" w14:textId="77777777" w:rsidR="00824CC5" w:rsidRDefault="00824CC5" w:rsidP="007535BB">
            <w:pPr>
              <w:widowControl/>
              <w:jc w:val="center"/>
              <w:rPr>
                <w:sz w:val="18"/>
              </w:rPr>
            </w:pPr>
          </w:p>
        </w:tc>
        <w:tc>
          <w:tcPr>
            <w:tcW w:w="943" w:type="dxa"/>
            <w:vAlign w:val="center"/>
          </w:tcPr>
          <w:p w14:paraId="3EBF7DAF" w14:textId="77777777" w:rsidR="00824CC5" w:rsidRDefault="00824CC5" w:rsidP="007535BB">
            <w:pPr>
              <w:widowControl/>
              <w:jc w:val="center"/>
              <w:rPr>
                <w:sz w:val="18"/>
              </w:rPr>
            </w:pPr>
          </w:p>
        </w:tc>
        <w:tc>
          <w:tcPr>
            <w:tcW w:w="990" w:type="dxa"/>
            <w:vAlign w:val="center"/>
          </w:tcPr>
          <w:p w14:paraId="3EBF7DB0" w14:textId="77777777" w:rsidR="00824CC5" w:rsidRDefault="00824CC5" w:rsidP="007535BB">
            <w:pPr>
              <w:widowControl/>
              <w:jc w:val="center"/>
              <w:rPr>
                <w:sz w:val="18"/>
              </w:rPr>
            </w:pPr>
          </w:p>
        </w:tc>
        <w:tc>
          <w:tcPr>
            <w:tcW w:w="810" w:type="dxa"/>
            <w:vAlign w:val="center"/>
          </w:tcPr>
          <w:p w14:paraId="3EBF7DB1" w14:textId="77777777" w:rsidR="00824CC5" w:rsidRDefault="00824CC5" w:rsidP="007535BB">
            <w:pPr>
              <w:widowControl/>
              <w:jc w:val="center"/>
              <w:rPr>
                <w:sz w:val="18"/>
              </w:rPr>
            </w:pPr>
          </w:p>
        </w:tc>
        <w:tc>
          <w:tcPr>
            <w:tcW w:w="1620" w:type="dxa"/>
            <w:vAlign w:val="center"/>
          </w:tcPr>
          <w:p w14:paraId="3EBF7DB2" w14:textId="77777777" w:rsidR="00824CC5" w:rsidRDefault="00824CC5" w:rsidP="007535BB">
            <w:pPr>
              <w:widowControl/>
              <w:jc w:val="center"/>
              <w:rPr>
                <w:sz w:val="18"/>
              </w:rPr>
            </w:pPr>
          </w:p>
        </w:tc>
        <w:tc>
          <w:tcPr>
            <w:tcW w:w="900" w:type="dxa"/>
            <w:vAlign w:val="center"/>
          </w:tcPr>
          <w:p w14:paraId="3EBF7DB3" w14:textId="77777777" w:rsidR="00824CC5" w:rsidRDefault="00824CC5" w:rsidP="007535BB">
            <w:pPr>
              <w:widowControl/>
              <w:jc w:val="center"/>
              <w:rPr>
                <w:sz w:val="18"/>
              </w:rPr>
            </w:pPr>
            <w:r w:rsidRPr="00A84BC4">
              <w:rPr>
                <w:rFonts w:ascii="Wingdings" w:hAnsi="Wingdings"/>
                <w:sz w:val="18"/>
              </w:rPr>
              <w:t></w:t>
            </w:r>
          </w:p>
        </w:tc>
        <w:tc>
          <w:tcPr>
            <w:tcW w:w="670" w:type="dxa"/>
            <w:vAlign w:val="center"/>
          </w:tcPr>
          <w:p w14:paraId="3EBF7DB4" w14:textId="77777777" w:rsidR="00824CC5" w:rsidRDefault="00824CC5" w:rsidP="007535BB">
            <w:pPr>
              <w:widowControl/>
              <w:jc w:val="center"/>
              <w:rPr>
                <w:sz w:val="18"/>
              </w:rPr>
            </w:pPr>
          </w:p>
        </w:tc>
      </w:tr>
      <w:tr w:rsidR="00824CC5" w14:paraId="3EBF7DB7" w14:textId="77777777" w:rsidTr="0009178E">
        <w:trPr>
          <w:cantSplit/>
          <w:jc w:val="center"/>
        </w:trPr>
        <w:tc>
          <w:tcPr>
            <w:tcW w:w="14487" w:type="dxa"/>
            <w:gridSpan w:val="10"/>
            <w:shd w:val="pct10" w:color="auto" w:fill="FFFFFF"/>
          </w:tcPr>
          <w:p w14:paraId="3EBF7DB6" w14:textId="20E0EEE4" w:rsidR="00824CC5" w:rsidRDefault="00824CC5" w:rsidP="00700BDC">
            <w:pPr>
              <w:widowControl/>
              <w:jc w:val="center"/>
              <w:rPr>
                <w:b/>
                <w:sz w:val="18"/>
              </w:rPr>
            </w:pPr>
            <w:r w:rsidRPr="0009178E">
              <w:rPr>
                <w:b/>
                <w:sz w:val="18"/>
              </w:rPr>
              <w:t>Tasks Associated With Onsite Health and Safety Controls (</w:t>
            </w:r>
            <w:hyperlink w:anchor="_5.2_Hazard_Evaluation" w:history="1">
              <w:r w:rsidRPr="0009178E">
                <w:rPr>
                  <w:rStyle w:val="Hyperlink"/>
                  <w:b/>
                  <w:sz w:val="18"/>
                </w:rPr>
                <w:t>Section 5.2</w:t>
              </w:r>
            </w:hyperlink>
            <w:r w:rsidRPr="0009178E">
              <w:rPr>
                <w:b/>
                <w:sz w:val="18"/>
              </w:rPr>
              <w:t xml:space="preserve"> and (</w:t>
            </w:r>
            <w:hyperlink w:anchor="_5.3_PPE—General_Information" w:history="1">
              <w:r w:rsidRPr="0009178E">
                <w:rPr>
                  <w:rStyle w:val="Hyperlink"/>
                  <w:b/>
                  <w:sz w:val="18"/>
                </w:rPr>
                <w:t>Section 5.3</w:t>
              </w:r>
            </w:hyperlink>
            <w:r w:rsidRPr="0009178E">
              <w:rPr>
                <w:b/>
                <w:sz w:val="18"/>
              </w:rPr>
              <w:t>)</w:t>
            </w:r>
          </w:p>
        </w:tc>
      </w:tr>
      <w:tr w:rsidR="00824CC5" w14:paraId="3EBF7DC1" w14:textId="77777777" w:rsidTr="007535BB">
        <w:trPr>
          <w:cantSplit/>
          <w:jc w:val="center"/>
        </w:trPr>
        <w:tc>
          <w:tcPr>
            <w:tcW w:w="6754" w:type="dxa"/>
            <w:gridSpan w:val="2"/>
          </w:tcPr>
          <w:p w14:paraId="3EBF7DB8" w14:textId="77777777" w:rsidR="00824CC5" w:rsidRDefault="00824CC5" w:rsidP="00FB18B5">
            <w:pPr>
              <w:pStyle w:val="ListNumber"/>
              <w:widowControl/>
            </w:pPr>
            <w:r>
              <w:t xml:space="preserve">Determine whether a biological agent poses a risk of infection or a </w:t>
            </w:r>
            <w:r w:rsidRPr="00FB18B5">
              <w:t>chemical agent poses acute and/or chronic health hazards. Perform environmental monitoring and determine the level of PPE that is to be worn (see</w:t>
            </w:r>
            <w:r w:rsidR="00CD3F54" w:rsidRPr="00FB18B5">
              <w:t xml:space="preserve"> the manual'</w:t>
            </w:r>
            <w:r w:rsidR="00FB18B5">
              <w:t xml:space="preserve">s </w:t>
            </w:r>
            <w:r w:rsidR="00FB18B5" w:rsidRPr="00FB18B5">
              <w:t>Respiratory Protection Program chapter and PPE Program chapter</w:t>
            </w:r>
            <w:r w:rsidRPr="00FB18B5">
              <w:t xml:space="preserve"> for guidance on respirator and PPE selection),</w:t>
            </w:r>
            <w:r>
              <w:t xml:space="preserve"> incorporate information about these controls into the site-specific HASP, and ensure that the controls are implemented in the field.</w:t>
            </w:r>
          </w:p>
        </w:tc>
        <w:tc>
          <w:tcPr>
            <w:tcW w:w="900" w:type="dxa"/>
            <w:vAlign w:val="center"/>
          </w:tcPr>
          <w:p w14:paraId="3EBF7DB9" w14:textId="77777777" w:rsidR="00824CC5" w:rsidRDefault="00824CC5" w:rsidP="007535BB">
            <w:pPr>
              <w:widowControl/>
              <w:jc w:val="center"/>
              <w:rPr>
                <w:sz w:val="18"/>
              </w:rPr>
            </w:pPr>
          </w:p>
        </w:tc>
        <w:tc>
          <w:tcPr>
            <w:tcW w:w="900" w:type="dxa"/>
            <w:vAlign w:val="center"/>
          </w:tcPr>
          <w:p w14:paraId="3EBF7DBA" w14:textId="77777777" w:rsidR="00824CC5" w:rsidRDefault="00824CC5" w:rsidP="007535BB">
            <w:pPr>
              <w:widowControl/>
              <w:jc w:val="center"/>
              <w:rPr>
                <w:sz w:val="18"/>
              </w:rPr>
            </w:pPr>
          </w:p>
        </w:tc>
        <w:tc>
          <w:tcPr>
            <w:tcW w:w="943" w:type="dxa"/>
            <w:vAlign w:val="center"/>
          </w:tcPr>
          <w:p w14:paraId="3EBF7DBB" w14:textId="77777777" w:rsidR="00824CC5" w:rsidRDefault="00824CC5" w:rsidP="007535BB">
            <w:pPr>
              <w:widowControl/>
              <w:jc w:val="center"/>
              <w:rPr>
                <w:sz w:val="18"/>
              </w:rPr>
            </w:pPr>
          </w:p>
        </w:tc>
        <w:tc>
          <w:tcPr>
            <w:tcW w:w="990" w:type="dxa"/>
            <w:vAlign w:val="center"/>
          </w:tcPr>
          <w:p w14:paraId="3EBF7DBC" w14:textId="77777777" w:rsidR="00824CC5" w:rsidRPr="00A84BC4" w:rsidRDefault="00824CC5" w:rsidP="007535BB">
            <w:pPr>
              <w:widowControl/>
              <w:jc w:val="center"/>
              <w:rPr>
                <w:rFonts w:ascii="Wingdings" w:hAnsi="Wingdings"/>
                <w:sz w:val="18"/>
              </w:rPr>
            </w:pPr>
          </w:p>
        </w:tc>
        <w:tc>
          <w:tcPr>
            <w:tcW w:w="810" w:type="dxa"/>
            <w:vAlign w:val="center"/>
          </w:tcPr>
          <w:p w14:paraId="3EBF7DBD" w14:textId="77777777" w:rsidR="00824CC5" w:rsidRDefault="00824CC5" w:rsidP="007535BB">
            <w:pPr>
              <w:widowControl/>
              <w:jc w:val="center"/>
              <w:rPr>
                <w:sz w:val="18"/>
              </w:rPr>
            </w:pPr>
            <w:r w:rsidRPr="00A84BC4">
              <w:rPr>
                <w:rFonts w:ascii="Wingdings" w:hAnsi="Wingdings"/>
                <w:sz w:val="18"/>
              </w:rPr>
              <w:t></w:t>
            </w:r>
          </w:p>
        </w:tc>
        <w:tc>
          <w:tcPr>
            <w:tcW w:w="1620" w:type="dxa"/>
            <w:vAlign w:val="center"/>
          </w:tcPr>
          <w:p w14:paraId="3EBF7DBE" w14:textId="77777777" w:rsidR="00824CC5" w:rsidRDefault="00824CC5" w:rsidP="007535BB">
            <w:pPr>
              <w:widowControl/>
              <w:jc w:val="center"/>
              <w:rPr>
                <w:sz w:val="18"/>
              </w:rPr>
            </w:pPr>
          </w:p>
        </w:tc>
        <w:tc>
          <w:tcPr>
            <w:tcW w:w="900" w:type="dxa"/>
            <w:vAlign w:val="center"/>
          </w:tcPr>
          <w:p w14:paraId="3EBF7DBF" w14:textId="77777777" w:rsidR="00824CC5" w:rsidRDefault="00824CC5" w:rsidP="007535BB">
            <w:pPr>
              <w:widowControl/>
              <w:jc w:val="center"/>
              <w:rPr>
                <w:sz w:val="18"/>
              </w:rPr>
            </w:pPr>
          </w:p>
        </w:tc>
        <w:tc>
          <w:tcPr>
            <w:tcW w:w="670" w:type="dxa"/>
            <w:vAlign w:val="center"/>
          </w:tcPr>
          <w:p w14:paraId="3EBF7DC0" w14:textId="77777777" w:rsidR="00824CC5" w:rsidRDefault="00824CC5" w:rsidP="007535BB">
            <w:pPr>
              <w:widowControl/>
              <w:jc w:val="center"/>
              <w:rPr>
                <w:sz w:val="18"/>
              </w:rPr>
            </w:pPr>
          </w:p>
        </w:tc>
      </w:tr>
      <w:tr w:rsidR="00824CC5" w14:paraId="3EBF7DCB" w14:textId="77777777" w:rsidTr="007535BB">
        <w:trPr>
          <w:cantSplit/>
          <w:jc w:val="center"/>
        </w:trPr>
        <w:tc>
          <w:tcPr>
            <w:tcW w:w="6754" w:type="dxa"/>
            <w:gridSpan w:val="2"/>
          </w:tcPr>
          <w:p w14:paraId="3EBF7DC2" w14:textId="77777777" w:rsidR="00824CC5" w:rsidRDefault="00824CC5" w:rsidP="00A20CB7">
            <w:pPr>
              <w:pStyle w:val="ListNumber"/>
              <w:widowControl/>
            </w:pPr>
            <w:r>
              <w:t xml:space="preserve">Upon request, assist the Onsite Safety Officer in determining/implementing work practice, engineering, or administrative controls. </w:t>
            </w:r>
          </w:p>
        </w:tc>
        <w:tc>
          <w:tcPr>
            <w:tcW w:w="900" w:type="dxa"/>
            <w:vAlign w:val="center"/>
          </w:tcPr>
          <w:p w14:paraId="3EBF7DC3" w14:textId="77777777" w:rsidR="00824CC5" w:rsidRDefault="00824CC5" w:rsidP="007535BB">
            <w:pPr>
              <w:widowControl/>
              <w:jc w:val="center"/>
              <w:rPr>
                <w:sz w:val="18"/>
              </w:rPr>
            </w:pPr>
          </w:p>
        </w:tc>
        <w:tc>
          <w:tcPr>
            <w:tcW w:w="900" w:type="dxa"/>
            <w:vAlign w:val="center"/>
          </w:tcPr>
          <w:p w14:paraId="3EBF7DC4" w14:textId="77777777" w:rsidR="00824CC5" w:rsidRDefault="00824CC5" w:rsidP="007535BB">
            <w:pPr>
              <w:widowControl/>
              <w:jc w:val="center"/>
              <w:rPr>
                <w:sz w:val="18"/>
              </w:rPr>
            </w:pPr>
            <w:r w:rsidRPr="00A84BC4">
              <w:rPr>
                <w:rFonts w:ascii="Wingdings" w:hAnsi="Wingdings"/>
                <w:sz w:val="18"/>
              </w:rPr>
              <w:t></w:t>
            </w:r>
          </w:p>
        </w:tc>
        <w:tc>
          <w:tcPr>
            <w:tcW w:w="943" w:type="dxa"/>
            <w:vAlign w:val="center"/>
          </w:tcPr>
          <w:p w14:paraId="3EBF7DC5" w14:textId="77777777" w:rsidR="00824CC5" w:rsidRDefault="00824CC5" w:rsidP="007535BB">
            <w:pPr>
              <w:widowControl/>
              <w:jc w:val="center"/>
              <w:rPr>
                <w:sz w:val="18"/>
              </w:rPr>
            </w:pPr>
            <w:r w:rsidRPr="00A84BC4">
              <w:rPr>
                <w:rFonts w:ascii="Wingdings" w:hAnsi="Wingdings"/>
                <w:sz w:val="18"/>
              </w:rPr>
              <w:t></w:t>
            </w:r>
          </w:p>
        </w:tc>
        <w:tc>
          <w:tcPr>
            <w:tcW w:w="990" w:type="dxa"/>
            <w:vAlign w:val="center"/>
          </w:tcPr>
          <w:p w14:paraId="3EBF7DC6" w14:textId="77777777" w:rsidR="00824CC5" w:rsidRDefault="00824CC5" w:rsidP="007535BB">
            <w:pPr>
              <w:widowControl/>
              <w:jc w:val="center"/>
              <w:rPr>
                <w:sz w:val="18"/>
              </w:rPr>
            </w:pPr>
          </w:p>
        </w:tc>
        <w:tc>
          <w:tcPr>
            <w:tcW w:w="810" w:type="dxa"/>
            <w:vAlign w:val="center"/>
          </w:tcPr>
          <w:p w14:paraId="3EBF7DC7" w14:textId="77777777" w:rsidR="00824CC5" w:rsidRDefault="00824CC5" w:rsidP="007535BB">
            <w:pPr>
              <w:widowControl/>
              <w:jc w:val="center"/>
              <w:rPr>
                <w:sz w:val="18"/>
              </w:rPr>
            </w:pPr>
          </w:p>
        </w:tc>
        <w:tc>
          <w:tcPr>
            <w:tcW w:w="1620" w:type="dxa"/>
            <w:vAlign w:val="center"/>
          </w:tcPr>
          <w:p w14:paraId="3EBF7DC8" w14:textId="77777777" w:rsidR="00824CC5" w:rsidRDefault="00824CC5" w:rsidP="007535BB">
            <w:pPr>
              <w:widowControl/>
              <w:jc w:val="center"/>
              <w:rPr>
                <w:sz w:val="18"/>
              </w:rPr>
            </w:pPr>
          </w:p>
        </w:tc>
        <w:tc>
          <w:tcPr>
            <w:tcW w:w="900" w:type="dxa"/>
            <w:vAlign w:val="center"/>
          </w:tcPr>
          <w:p w14:paraId="3EBF7DC9" w14:textId="77777777" w:rsidR="00824CC5" w:rsidRDefault="00824CC5" w:rsidP="007535BB">
            <w:pPr>
              <w:widowControl/>
              <w:jc w:val="center"/>
              <w:rPr>
                <w:sz w:val="18"/>
              </w:rPr>
            </w:pPr>
          </w:p>
        </w:tc>
        <w:tc>
          <w:tcPr>
            <w:tcW w:w="670" w:type="dxa"/>
            <w:vAlign w:val="center"/>
          </w:tcPr>
          <w:p w14:paraId="3EBF7DCA" w14:textId="77777777" w:rsidR="00824CC5" w:rsidRDefault="00824CC5" w:rsidP="007535BB">
            <w:pPr>
              <w:widowControl/>
              <w:jc w:val="center"/>
              <w:rPr>
                <w:sz w:val="18"/>
              </w:rPr>
            </w:pPr>
          </w:p>
        </w:tc>
      </w:tr>
      <w:tr w:rsidR="00824CC5" w14:paraId="3EBF7DD5" w14:textId="77777777" w:rsidTr="007535BB">
        <w:trPr>
          <w:cantSplit/>
          <w:jc w:val="center"/>
        </w:trPr>
        <w:tc>
          <w:tcPr>
            <w:tcW w:w="6754" w:type="dxa"/>
            <w:gridSpan w:val="2"/>
          </w:tcPr>
          <w:p w14:paraId="3EBF7DCC" w14:textId="77777777" w:rsidR="00824CC5" w:rsidRDefault="00824CC5" w:rsidP="00A20CB7">
            <w:pPr>
              <w:pStyle w:val="ListNumber"/>
              <w:widowControl/>
            </w:pPr>
            <w:r>
              <w:t xml:space="preserve">Upon request, perform task-specific evaluations to assess the hazards posed by chemical or biological agents. </w:t>
            </w:r>
          </w:p>
        </w:tc>
        <w:tc>
          <w:tcPr>
            <w:tcW w:w="900" w:type="dxa"/>
            <w:vAlign w:val="center"/>
          </w:tcPr>
          <w:p w14:paraId="3EBF7DCD" w14:textId="77777777" w:rsidR="00824CC5" w:rsidRDefault="00824CC5" w:rsidP="007535BB">
            <w:pPr>
              <w:widowControl/>
              <w:jc w:val="center"/>
              <w:rPr>
                <w:sz w:val="18"/>
              </w:rPr>
            </w:pPr>
          </w:p>
        </w:tc>
        <w:tc>
          <w:tcPr>
            <w:tcW w:w="900" w:type="dxa"/>
            <w:vAlign w:val="center"/>
          </w:tcPr>
          <w:p w14:paraId="3EBF7DCE" w14:textId="77777777" w:rsidR="00824CC5" w:rsidRDefault="00824CC5" w:rsidP="007535BB">
            <w:pPr>
              <w:widowControl/>
              <w:jc w:val="center"/>
              <w:rPr>
                <w:sz w:val="18"/>
              </w:rPr>
            </w:pPr>
            <w:r w:rsidRPr="00A84BC4">
              <w:rPr>
                <w:rFonts w:ascii="Wingdings" w:hAnsi="Wingdings"/>
                <w:sz w:val="18"/>
              </w:rPr>
              <w:t></w:t>
            </w:r>
          </w:p>
        </w:tc>
        <w:tc>
          <w:tcPr>
            <w:tcW w:w="943" w:type="dxa"/>
            <w:vAlign w:val="center"/>
          </w:tcPr>
          <w:p w14:paraId="3EBF7DCF" w14:textId="77777777" w:rsidR="00824CC5" w:rsidRDefault="00824CC5" w:rsidP="007535BB">
            <w:pPr>
              <w:widowControl/>
              <w:jc w:val="center"/>
              <w:rPr>
                <w:sz w:val="18"/>
              </w:rPr>
            </w:pPr>
            <w:r w:rsidRPr="00A84BC4">
              <w:rPr>
                <w:rFonts w:ascii="Wingdings" w:hAnsi="Wingdings"/>
                <w:sz w:val="18"/>
              </w:rPr>
              <w:t></w:t>
            </w:r>
          </w:p>
        </w:tc>
        <w:tc>
          <w:tcPr>
            <w:tcW w:w="990" w:type="dxa"/>
            <w:vAlign w:val="center"/>
          </w:tcPr>
          <w:p w14:paraId="3EBF7DD0" w14:textId="77777777" w:rsidR="00824CC5" w:rsidRDefault="00824CC5" w:rsidP="007535BB">
            <w:pPr>
              <w:widowControl/>
              <w:jc w:val="center"/>
              <w:rPr>
                <w:sz w:val="18"/>
              </w:rPr>
            </w:pPr>
          </w:p>
        </w:tc>
        <w:tc>
          <w:tcPr>
            <w:tcW w:w="810" w:type="dxa"/>
            <w:vAlign w:val="center"/>
          </w:tcPr>
          <w:p w14:paraId="3EBF7DD1" w14:textId="77777777" w:rsidR="00824CC5" w:rsidRDefault="00824CC5" w:rsidP="007535BB">
            <w:pPr>
              <w:widowControl/>
              <w:jc w:val="center"/>
              <w:rPr>
                <w:sz w:val="18"/>
              </w:rPr>
            </w:pPr>
            <w:r w:rsidRPr="00A84BC4">
              <w:rPr>
                <w:rFonts w:ascii="Wingdings" w:hAnsi="Wingdings"/>
                <w:sz w:val="18"/>
              </w:rPr>
              <w:t></w:t>
            </w:r>
          </w:p>
        </w:tc>
        <w:tc>
          <w:tcPr>
            <w:tcW w:w="1620" w:type="dxa"/>
            <w:vAlign w:val="center"/>
          </w:tcPr>
          <w:p w14:paraId="3EBF7DD2" w14:textId="77777777" w:rsidR="00824CC5" w:rsidRDefault="00824CC5" w:rsidP="007535BB">
            <w:pPr>
              <w:widowControl/>
              <w:jc w:val="center"/>
              <w:rPr>
                <w:sz w:val="18"/>
              </w:rPr>
            </w:pPr>
          </w:p>
        </w:tc>
        <w:tc>
          <w:tcPr>
            <w:tcW w:w="900" w:type="dxa"/>
            <w:vAlign w:val="center"/>
          </w:tcPr>
          <w:p w14:paraId="3EBF7DD3" w14:textId="77777777" w:rsidR="00824CC5" w:rsidRDefault="00824CC5" w:rsidP="007535BB">
            <w:pPr>
              <w:widowControl/>
              <w:jc w:val="center"/>
              <w:rPr>
                <w:sz w:val="18"/>
              </w:rPr>
            </w:pPr>
          </w:p>
        </w:tc>
        <w:tc>
          <w:tcPr>
            <w:tcW w:w="670" w:type="dxa"/>
            <w:vAlign w:val="center"/>
          </w:tcPr>
          <w:p w14:paraId="3EBF7DD4" w14:textId="77777777" w:rsidR="00824CC5" w:rsidRDefault="00824CC5" w:rsidP="007535BB">
            <w:pPr>
              <w:widowControl/>
              <w:jc w:val="center"/>
              <w:rPr>
                <w:sz w:val="18"/>
              </w:rPr>
            </w:pPr>
          </w:p>
        </w:tc>
      </w:tr>
      <w:tr w:rsidR="00824CC5" w14:paraId="3EBF7DDF" w14:textId="77777777" w:rsidTr="007535BB">
        <w:trPr>
          <w:cantSplit/>
          <w:jc w:val="center"/>
        </w:trPr>
        <w:tc>
          <w:tcPr>
            <w:tcW w:w="6754" w:type="dxa"/>
            <w:gridSpan w:val="2"/>
          </w:tcPr>
          <w:p w14:paraId="3EBF7DD6" w14:textId="77777777" w:rsidR="00824CC5" w:rsidRDefault="00824CC5" w:rsidP="001472CD">
            <w:pPr>
              <w:pStyle w:val="ListNumber"/>
              <w:widowControl/>
            </w:pPr>
            <w:r>
              <w:t>Provide emergency responders with the Quick Reference Guide in the Chemical and Biological Agents chapter.</w:t>
            </w:r>
          </w:p>
        </w:tc>
        <w:tc>
          <w:tcPr>
            <w:tcW w:w="900" w:type="dxa"/>
            <w:vAlign w:val="center"/>
          </w:tcPr>
          <w:p w14:paraId="3EBF7DD7" w14:textId="77777777" w:rsidR="00824CC5" w:rsidRDefault="00824CC5" w:rsidP="007535BB">
            <w:pPr>
              <w:widowControl/>
              <w:jc w:val="center"/>
              <w:rPr>
                <w:sz w:val="18"/>
              </w:rPr>
            </w:pPr>
          </w:p>
        </w:tc>
        <w:tc>
          <w:tcPr>
            <w:tcW w:w="900" w:type="dxa"/>
            <w:vAlign w:val="center"/>
          </w:tcPr>
          <w:p w14:paraId="3EBF7DD8" w14:textId="77777777" w:rsidR="00824CC5" w:rsidRDefault="00824CC5" w:rsidP="007535BB">
            <w:pPr>
              <w:widowControl/>
              <w:jc w:val="center"/>
              <w:rPr>
                <w:sz w:val="18"/>
              </w:rPr>
            </w:pPr>
            <w:r w:rsidRPr="00A84BC4">
              <w:rPr>
                <w:rFonts w:ascii="Wingdings" w:hAnsi="Wingdings"/>
                <w:sz w:val="18"/>
              </w:rPr>
              <w:t></w:t>
            </w:r>
          </w:p>
        </w:tc>
        <w:tc>
          <w:tcPr>
            <w:tcW w:w="943" w:type="dxa"/>
            <w:vAlign w:val="center"/>
          </w:tcPr>
          <w:p w14:paraId="3EBF7DD9" w14:textId="77777777" w:rsidR="00824CC5" w:rsidRDefault="00700BDC" w:rsidP="007535BB">
            <w:pPr>
              <w:widowControl/>
              <w:jc w:val="center"/>
              <w:rPr>
                <w:sz w:val="18"/>
              </w:rPr>
            </w:pPr>
            <w:r w:rsidRPr="00A84BC4">
              <w:rPr>
                <w:rFonts w:ascii="Wingdings" w:hAnsi="Wingdings"/>
                <w:sz w:val="18"/>
              </w:rPr>
              <w:t></w:t>
            </w:r>
          </w:p>
        </w:tc>
        <w:tc>
          <w:tcPr>
            <w:tcW w:w="990" w:type="dxa"/>
            <w:vAlign w:val="center"/>
          </w:tcPr>
          <w:p w14:paraId="3EBF7DDA" w14:textId="77777777" w:rsidR="00824CC5" w:rsidRDefault="00824CC5" w:rsidP="007535BB">
            <w:pPr>
              <w:widowControl/>
              <w:jc w:val="center"/>
              <w:rPr>
                <w:sz w:val="18"/>
              </w:rPr>
            </w:pPr>
            <w:r w:rsidRPr="00A84BC4">
              <w:rPr>
                <w:rFonts w:ascii="Wingdings" w:hAnsi="Wingdings"/>
                <w:sz w:val="18"/>
              </w:rPr>
              <w:t></w:t>
            </w:r>
          </w:p>
        </w:tc>
        <w:tc>
          <w:tcPr>
            <w:tcW w:w="810" w:type="dxa"/>
            <w:vAlign w:val="center"/>
          </w:tcPr>
          <w:p w14:paraId="3EBF7DDB" w14:textId="77777777" w:rsidR="00824CC5" w:rsidRDefault="00824CC5" w:rsidP="007535BB">
            <w:pPr>
              <w:widowControl/>
              <w:jc w:val="center"/>
              <w:rPr>
                <w:sz w:val="18"/>
              </w:rPr>
            </w:pPr>
            <w:r w:rsidRPr="00A84BC4">
              <w:rPr>
                <w:rFonts w:ascii="Wingdings" w:hAnsi="Wingdings"/>
                <w:sz w:val="18"/>
              </w:rPr>
              <w:t></w:t>
            </w:r>
          </w:p>
        </w:tc>
        <w:tc>
          <w:tcPr>
            <w:tcW w:w="1620" w:type="dxa"/>
            <w:vAlign w:val="center"/>
          </w:tcPr>
          <w:p w14:paraId="3EBF7DDC" w14:textId="77777777" w:rsidR="00824CC5" w:rsidRDefault="00824CC5" w:rsidP="007535BB">
            <w:pPr>
              <w:widowControl/>
              <w:jc w:val="center"/>
              <w:rPr>
                <w:sz w:val="18"/>
              </w:rPr>
            </w:pPr>
          </w:p>
        </w:tc>
        <w:tc>
          <w:tcPr>
            <w:tcW w:w="900" w:type="dxa"/>
            <w:vAlign w:val="center"/>
          </w:tcPr>
          <w:p w14:paraId="3EBF7DDD" w14:textId="77777777" w:rsidR="00824CC5" w:rsidRDefault="00824CC5" w:rsidP="007535BB">
            <w:pPr>
              <w:widowControl/>
              <w:jc w:val="center"/>
              <w:rPr>
                <w:sz w:val="18"/>
              </w:rPr>
            </w:pPr>
          </w:p>
        </w:tc>
        <w:tc>
          <w:tcPr>
            <w:tcW w:w="670" w:type="dxa"/>
            <w:vAlign w:val="center"/>
          </w:tcPr>
          <w:p w14:paraId="3EBF7DDE" w14:textId="77777777" w:rsidR="00824CC5" w:rsidRDefault="00824CC5" w:rsidP="007535BB">
            <w:pPr>
              <w:widowControl/>
              <w:jc w:val="center"/>
              <w:rPr>
                <w:sz w:val="18"/>
              </w:rPr>
            </w:pPr>
          </w:p>
        </w:tc>
      </w:tr>
      <w:tr w:rsidR="00824CC5" w14:paraId="3EBF7DE9" w14:textId="77777777" w:rsidTr="007535BB">
        <w:trPr>
          <w:cantSplit/>
          <w:jc w:val="center"/>
        </w:trPr>
        <w:tc>
          <w:tcPr>
            <w:tcW w:w="6754" w:type="dxa"/>
            <w:gridSpan w:val="2"/>
          </w:tcPr>
          <w:p w14:paraId="3EBF7DE0" w14:textId="77777777" w:rsidR="00824CC5" w:rsidRDefault="00824CC5" w:rsidP="00A20CB7">
            <w:pPr>
              <w:pStyle w:val="ListNumber"/>
              <w:widowControl/>
            </w:pPr>
            <w:r>
              <w:t xml:space="preserve">Ensure that employees have access to emergency medical services in </w:t>
            </w:r>
            <w:r w:rsidRPr="00147914">
              <w:t>a reasonable time frame</w:t>
            </w:r>
            <w:r w:rsidRPr="00A2245B">
              <w:t>.</w:t>
            </w:r>
          </w:p>
        </w:tc>
        <w:tc>
          <w:tcPr>
            <w:tcW w:w="900" w:type="dxa"/>
            <w:vAlign w:val="center"/>
          </w:tcPr>
          <w:p w14:paraId="3EBF7DE1" w14:textId="77777777" w:rsidR="00824CC5" w:rsidRDefault="00824CC5" w:rsidP="007535BB">
            <w:pPr>
              <w:widowControl/>
              <w:jc w:val="center"/>
              <w:rPr>
                <w:sz w:val="18"/>
              </w:rPr>
            </w:pPr>
          </w:p>
        </w:tc>
        <w:tc>
          <w:tcPr>
            <w:tcW w:w="900" w:type="dxa"/>
            <w:vAlign w:val="center"/>
          </w:tcPr>
          <w:p w14:paraId="3EBF7DE2" w14:textId="77777777" w:rsidR="00824CC5" w:rsidRDefault="00824CC5" w:rsidP="007535BB">
            <w:pPr>
              <w:widowControl/>
              <w:jc w:val="center"/>
              <w:rPr>
                <w:sz w:val="18"/>
              </w:rPr>
            </w:pPr>
          </w:p>
        </w:tc>
        <w:tc>
          <w:tcPr>
            <w:tcW w:w="943" w:type="dxa"/>
            <w:vAlign w:val="center"/>
          </w:tcPr>
          <w:p w14:paraId="3EBF7DE3" w14:textId="77777777" w:rsidR="00824CC5" w:rsidRDefault="00824CC5" w:rsidP="007535BB">
            <w:pPr>
              <w:widowControl/>
              <w:jc w:val="center"/>
              <w:rPr>
                <w:sz w:val="18"/>
              </w:rPr>
            </w:pPr>
          </w:p>
        </w:tc>
        <w:tc>
          <w:tcPr>
            <w:tcW w:w="990" w:type="dxa"/>
            <w:vAlign w:val="center"/>
          </w:tcPr>
          <w:p w14:paraId="3EBF7DE4" w14:textId="77777777" w:rsidR="00824CC5" w:rsidRDefault="00824CC5" w:rsidP="007535BB">
            <w:pPr>
              <w:widowControl/>
              <w:jc w:val="center"/>
              <w:rPr>
                <w:sz w:val="18"/>
              </w:rPr>
            </w:pPr>
            <w:r w:rsidRPr="00A84BC4">
              <w:rPr>
                <w:rFonts w:ascii="Wingdings" w:hAnsi="Wingdings"/>
                <w:sz w:val="18"/>
              </w:rPr>
              <w:t></w:t>
            </w:r>
          </w:p>
        </w:tc>
        <w:tc>
          <w:tcPr>
            <w:tcW w:w="810" w:type="dxa"/>
            <w:vAlign w:val="center"/>
          </w:tcPr>
          <w:p w14:paraId="3EBF7DE5" w14:textId="77777777" w:rsidR="00824CC5" w:rsidRDefault="00824CC5" w:rsidP="007535BB">
            <w:pPr>
              <w:widowControl/>
              <w:jc w:val="center"/>
              <w:rPr>
                <w:sz w:val="18"/>
              </w:rPr>
            </w:pPr>
            <w:r w:rsidRPr="00A84BC4">
              <w:rPr>
                <w:rFonts w:ascii="Wingdings" w:hAnsi="Wingdings"/>
                <w:sz w:val="18"/>
              </w:rPr>
              <w:t></w:t>
            </w:r>
          </w:p>
        </w:tc>
        <w:tc>
          <w:tcPr>
            <w:tcW w:w="1620" w:type="dxa"/>
            <w:vAlign w:val="center"/>
          </w:tcPr>
          <w:p w14:paraId="3EBF7DE6" w14:textId="77777777" w:rsidR="00824CC5" w:rsidRDefault="00824CC5" w:rsidP="007535BB">
            <w:pPr>
              <w:widowControl/>
              <w:jc w:val="center"/>
              <w:rPr>
                <w:sz w:val="18"/>
              </w:rPr>
            </w:pPr>
          </w:p>
        </w:tc>
        <w:tc>
          <w:tcPr>
            <w:tcW w:w="900" w:type="dxa"/>
            <w:vAlign w:val="center"/>
          </w:tcPr>
          <w:p w14:paraId="3EBF7DE7" w14:textId="77777777" w:rsidR="00824CC5" w:rsidRDefault="00824CC5" w:rsidP="007535BB">
            <w:pPr>
              <w:widowControl/>
              <w:jc w:val="center"/>
              <w:rPr>
                <w:sz w:val="18"/>
              </w:rPr>
            </w:pPr>
          </w:p>
        </w:tc>
        <w:tc>
          <w:tcPr>
            <w:tcW w:w="670" w:type="dxa"/>
            <w:vAlign w:val="center"/>
          </w:tcPr>
          <w:p w14:paraId="3EBF7DE8" w14:textId="77777777" w:rsidR="00824CC5" w:rsidRDefault="00824CC5" w:rsidP="007535BB">
            <w:pPr>
              <w:widowControl/>
              <w:jc w:val="center"/>
              <w:rPr>
                <w:sz w:val="18"/>
              </w:rPr>
            </w:pPr>
          </w:p>
        </w:tc>
      </w:tr>
      <w:tr w:rsidR="00824CC5" w14:paraId="3EBF7DF3" w14:textId="77777777" w:rsidTr="007535BB">
        <w:trPr>
          <w:cantSplit/>
          <w:jc w:val="center"/>
        </w:trPr>
        <w:tc>
          <w:tcPr>
            <w:tcW w:w="6754" w:type="dxa"/>
            <w:gridSpan w:val="2"/>
          </w:tcPr>
          <w:p w14:paraId="3EBF7DEA" w14:textId="77777777" w:rsidR="00824CC5" w:rsidRDefault="00824CC5" w:rsidP="00A20CB7">
            <w:pPr>
              <w:pStyle w:val="ListNumber"/>
              <w:widowControl/>
            </w:pPr>
            <w:r>
              <w:t>Provide technical support to emergency responders to ensure that the HASP addresses management of exposure to chemical or biological agents.</w:t>
            </w:r>
          </w:p>
        </w:tc>
        <w:tc>
          <w:tcPr>
            <w:tcW w:w="900" w:type="dxa"/>
            <w:vAlign w:val="center"/>
          </w:tcPr>
          <w:p w14:paraId="3EBF7DEB" w14:textId="77777777" w:rsidR="00824CC5" w:rsidRDefault="00824CC5" w:rsidP="007535BB">
            <w:pPr>
              <w:widowControl/>
              <w:jc w:val="center"/>
              <w:rPr>
                <w:sz w:val="18"/>
              </w:rPr>
            </w:pPr>
          </w:p>
        </w:tc>
        <w:tc>
          <w:tcPr>
            <w:tcW w:w="900" w:type="dxa"/>
            <w:vAlign w:val="center"/>
          </w:tcPr>
          <w:p w14:paraId="3EBF7DEC" w14:textId="77777777" w:rsidR="00824CC5" w:rsidRDefault="00824CC5" w:rsidP="007535BB">
            <w:pPr>
              <w:widowControl/>
              <w:jc w:val="center"/>
              <w:rPr>
                <w:sz w:val="18"/>
              </w:rPr>
            </w:pPr>
            <w:r w:rsidRPr="00A84BC4">
              <w:rPr>
                <w:rFonts w:ascii="Wingdings" w:hAnsi="Wingdings"/>
                <w:sz w:val="18"/>
              </w:rPr>
              <w:t></w:t>
            </w:r>
          </w:p>
        </w:tc>
        <w:tc>
          <w:tcPr>
            <w:tcW w:w="943" w:type="dxa"/>
            <w:vAlign w:val="center"/>
          </w:tcPr>
          <w:p w14:paraId="3EBF7DED" w14:textId="77777777" w:rsidR="00824CC5" w:rsidRDefault="00824CC5" w:rsidP="007535BB">
            <w:pPr>
              <w:widowControl/>
              <w:jc w:val="center"/>
              <w:rPr>
                <w:sz w:val="18"/>
              </w:rPr>
            </w:pPr>
            <w:r w:rsidRPr="00A84BC4">
              <w:rPr>
                <w:rFonts w:ascii="Wingdings" w:hAnsi="Wingdings"/>
                <w:sz w:val="18"/>
              </w:rPr>
              <w:t></w:t>
            </w:r>
          </w:p>
        </w:tc>
        <w:tc>
          <w:tcPr>
            <w:tcW w:w="990" w:type="dxa"/>
            <w:vAlign w:val="center"/>
          </w:tcPr>
          <w:p w14:paraId="3EBF7DEE" w14:textId="77777777" w:rsidR="00824CC5" w:rsidRDefault="00824CC5" w:rsidP="007535BB">
            <w:pPr>
              <w:widowControl/>
              <w:jc w:val="center"/>
              <w:rPr>
                <w:sz w:val="18"/>
              </w:rPr>
            </w:pPr>
          </w:p>
        </w:tc>
        <w:tc>
          <w:tcPr>
            <w:tcW w:w="810" w:type="dxa"/>
            <w:vAlign w:val="center"/>
          </w:tcPr>
          <w:p w14:paraId="3EBF7DEF" w14:textId="77777777" w:rsidR="00824CC5" w:rsidRDefault="00824CC5" w:rsidP="007535BB">
            <w:pPr>
              <w:widowControl/>
              <w:jc w:val="center"/>
              <w:rPr>
                <w:sz w:val="18"/>
              </w:rPr>
            </w:pPr>
          </w:p>
        </w:tc>
        <w:tc>
          <w:tcPr>
            <w:tcW w:w="1620" w:type="dxa"/>
            <w:vAlign w:val="center"/>
          </w:tcPr>
          <w:p w14:paraId="3EBF7DF0" w14:textId="77777777" w:rsidR="00824CC5" w:rsidRDefault="00824CC5" w:rsidP="007535BB">
            <w:pPr>
              <w:widowControl/>
              <w:jc w:val="center"/>
              <w:rPr>
                <w:sz w:val="18"/>
              </w:rPr>
            </w:pPr>
          </w:p>
        </w:tc>
        <w:tc>
          <w:tcPr>
            <w:tcW w:w="900" w:type="dxa"/>
            <w:vAlign w:val="center"/>
          </w:tcPr>
          <w:p w14:paraId="3EBF7DF1" w14:textId="77777777" w:rsidR="00824CC5" w:rsidRDefault="00824CC5" w:rsidP="007535BB">
            <w:pPr>
              <w:widowControl/>
              <w:jc w:val="center"/>
              <w:rPr>
                <w:sz w:val="18"/>
              </w:rPr>
            </w:pPr>
          </w:p>
        </w:tc>
        <w:tc>
          <w:tcPr>
            <w:tcW w:w="670" w:type="dxa"/>
            <w:vAlign w:val="center"/>
          </w:tcPr>
          <w:p w14:paraId="3EBF7DF2" w14:textId="77777777" w:rsidR="00824CC5" w:rsidRDefault="00824CC5" w:rsidP="007535BB">
            <w:pPr>
              <w:widowControl/>
              <w:jc w:val="center"/>
              <w:rPr>
                <w:sz w:val="18"/>
              </w:rPr>
            </w:pPr>
          </w:p>
        </w:tc>
      </w:tr>
      <w:tr w:rsidR="00824CC5" w14:paraId="3EBF7DFD" w14:textId="77777777" w:rsidTr="007535BB">
        <w:trPr>
          <w:cantSplit/>
          <w:jc w:val="center"/>
        </w:trPr>
        <w:tc>
          <w:tcPr>
            <w:tcW w:w="6754" w:type="dxa"/>
            <w:gridSpan w:val="2"/>
          </w:tcPr>
          <w:p w14:paraId="3EBF7DF4" w14:textId="77777777" w:rsidR="00824CC5" w:rsidRDefault="00824CC5" w:rsidP="00A20CB7">
            <w:pPr>
              <w:pStyle w:val="ListNumber"/>
              <w:widowControl/>
            </w:pPr>
            <w:r>
              <w:t>Ensure that all chemical/biological agent components of the HASP are implemented in the field.</w:t>
            </w:r>
          </w:p>
        </w:tc>
        <w:tc>
          <w:tcPr>
            <w:tcW w:w="900" w:type="dxa"/>
            <w:vAlign w:val="center"/>
          </w:tcPr>
          <w:p w14:paraId="3EBF7DF5" w14:textId="77777777" w:rsidR="00824CC5" w:rsidRDefault="00824CC5" w:rsidP="007535BB">
            <w:pPr>
              <w:widowControl/>
              <w:jc w:val="center"/>
              <w:rPr>
                <w:sz w:val="18"/>
              </w:rPr>
            </w:pPr>
            <w:r w:rsidRPr="00A84BC4">
              <w:rPr>
                <w:rFonts w:ascii="Wingdings" w:hAnsi="Wingdings"/>
                <w:sz w:val="18"/>
              </w:rPr>
              <w:t></w:t>
            </w:r>
          </w:p>
        </w:tc>
        <w:tc>
          <w:tcPr>
            <w:tcW w:w="900" w:type="dxa"/>
            <w:vAlign w:val="center"/>
          </w:tcPr>
          <w:p w14:paraId="3EBF7DF6" w14:textId="77777777" w:rsidR="00824CC5" w:rsidRDefault="00824CC5" w:rsidP="007535BB">
            <w:pPr>
              <w:widowControl/>
              <w:jc w:val="center"/>
              <w:rPr>
                <w:sz w:val="18"/>
              </w:rPr>
            </w:pPr>
            <w:r w:rsidRPr="00A84BC4">
              <w:rPr>
                <w:rFonts w:ascii="Wingdings" w:hAnsi="Wingdings"/>
                <w:sz w:val="18"/>
              </w:rPr>
              <w:t></w:t>
            </w:r>
          </w:p>
        </w:tc>
        <w:tc>
          <w:tcPr>
            <w:tcW w:w="943" w:type="dxa"/>
            <w:vAlign w:val="center"/>
          </w:tcPr>
          <w:p w14:paraId="3EBF7DF7" w14:textId="77777777" w:rsidR="00824CC5" w:rsidRDefault="00824CC5" w:rsidP="007535BB">
            <w:pPr>
              <w:widowControl/>
              <w:jc w:val="center"/>
              <w:rPr>
                <w:sz w:val="18"/>
              </w:rPr>
            </w:pPr>
            <w:r w:rsidRPr="00A84BC4">
              <w:rPr>
                <w:rFonts w:ascii="Wingdings" w:hAnsi="Wingdings"/>
                <w:sz w:val="18"/>
              </w:rPr>
              <w:t></w:t>
            </w:r>
          </w:p>
        </w:tc>
        <w:tc>
          <w:tcPr>
            <w:tcW w:w="990" w:type="dxa"/>
            <w:vAlign w:val="center"/>
          </w:tcPr>
          <w:p w14:paraId="3EBF7DF8" w14:textId="77777777" w:rsidR="00824CC5" w:rsidRPr="00A84BC4" w:rsidRDefault="00824CC5" w:rsidP="007535BB">
            <w:pPr>
              <w:widowControl/>
              <w:jc w:val="center"/>
              <w:rPr>
                <w:rFonts w:ascii="Wingdings" w:hAnsi="Wingdings"/>
                <w:sz w:val="18"/>
              </w:rPr>
            </w:pPr>
          </w:p>
        </w:tc>
        <w:tc>
          <w:tcPr>
            <w:tcW w:w="810" w:type="dxa"/>
            <w:vAlign w:val="center"/>
          </w:tcPr>
          <w:p w14:paraId="3EBF7DF9" w14:textId="77777777" w:rsidR="00824CC5" w:rsidRDefault="00824CC5" w:rsidP="007535BB">
            <w:pPr>
              <w:widowControl/>
              <w:jc w:val="center"/>
              <w:rPr>
                <w:sz w:val="18"/>
              </w:rPr>
            </w:pPr>
            <w:r w:rsidRPr="00A84BC4">
              <w:rPr>
                <w:rFonts w:ascii="Wingdings" w:hAnsi="Wingdings"/>
                <w:sz w:val="18"/>
              </w:rPr>
              <w:t></w:t>
            </w:r>
          </w:p>
        </w:tc>
        <w:tc>
          <w:tcPr>
            <w:tcW w:w="1620" w:type="dxa"/>
            <w:vAlign w:val="center"/>
          </w:tcPr>
          <w:p w14:paraId="3EBF7DFA" w14:textId="77777777" w:rsidR="00824CC5" w:rsidRDefault="00824CC5" w:rsidP="007535BB">
            <w:pPr>
              <w:widowControl/>
              <w:jc w:val="center"/>
              <w:rPr>
                <w:sz w:val="18"/>
              </w:rPr>
            </w:pPr>
          </w:p>
        </w:tc>
        <w:tc>
          <w:tcPr>
            <w:tcW w:w="900" w:type="dxa"/>
            <w:vAlign w:val="center"/>
          </w:tcPr>
          <w:p w14:paraId="3EBF7DFB" w14:textId="77777777" w:rsidR="00824CC5" w:rsidRDefault="00824CC5" w:rsidP="007535BB">
            <w:pPr>
              <w:widowControl/>
              <w:jc w:val="center"/>
              <w:rPr>
                <w:sz w:val="18"/>
              </w:rPr>
            </w:pPr>
          </w:p>
        </w:tc>
        <w:tc>
          <w:tcPr>
            <w:tcW w:w="670" w:type="dxa"/>
            <w:vAlign w:val="center"/>
          </w:tcPr>
          <w:p w14:paraId="3EBF7DFC" w14:textId="77777777" w:rsidR="00824CC5" w:rsidRDefault="00824CC5" w:rsidP="007535BB">
            <w:pPr>
              <w:widowControl/>
              <w:jc w:val="center"/>
              <w:rPr>
                <w:sz w:val="18"/>
              </w:rPr>
            </w:pPr>
          </w:p>
        </w:tc>
      </w:tr>
      <w:tr w:rsidR="00824CC5" w14:paraId="3EBF7DFF" w14:textId="77777777" w:rsidTr="0009178E">
        <w:trPr>
          <w:cantSplit/>
          <w:jc w:val="center"/>
        </w:trPr>
        <w:tc>
          <w:tcPr>
            <w:tcW w:w="14487" w:type="dxa"/>
            <w:gridSpan w:val="10"/>
            <w:shd w:val="pct10" w:color="auto" w:fill="FFFFFF"/>
          </w:tcPr>
          <w:p w14:paraId="3EBF7DFE" w14:textId="77777777" w:rsidR="00824CC5" w:rsidRDefault="00824CC5" w:rsidP="005242F3">
            <w:pPr>
              <w:keepNext/>
              <w:keepLines/>
              <w:widowControl/>
              <w:jc w:val="center"/>
              <w:rPr>
                <w:b/>
                <w:sz w:val="18"/>
              </w:rPr>
            </w:pPr>
            <w:r w:rsidRPr="0009178E">
              <w:rPr>
                <w:b/>
                <w:sz w:val="18"/>
              </w:rPr>
              <w:t>Tasks Associated With Recordkeeping Activities (</w:t>
            </w:r>
            <w:hyperlink w:anchor="_6.0_RECORDKEEPING" w:history="1">
              <w:r w:rsidRPr="0009178E">
                <w:rPr>
                  <w:rStyle w:val="Hyperlink"/>
                  <w:b/>
                  <w:sz w:val="18"/>
                </w:rPr>
                <w:t>Section 6.0</w:t>
              </w:r>
            </w:hyperlink>
            <w:r w:rsidRPr="0009178E">
              <w:rPr>
                <w:b/>
                <w:sz w:val="18"/>
              </w:rPr>
              <w:t>)</w:t>
            </w:r>
          </w:p>
        </w:tc>
      </w:tr>
      <w:tr w:rsidR="00824CC5" w14:paraId="3EBF7E09" w14:textId="77777777" w:rsidTr="007535BB">
        <w:trPr>
          <w:cantSplit/>
          <w:jc w:val="center"/>
        </w:trPr>
        <w:tc>
          <w:tcPr>
            <w:tcW w:w="6754" w:type="dxa"/>
            <w:gridSpan w:val="2"/>
          </w:tcPr>
          <w:p w14:paraId="3EBF7E00" w14:textId="77777777" w:rsidR="00824CC5" w:rsidRDefault="00824CC5" w:rsidP="000C4419">
            <w:pPr>
              <w:pStyle w:val="ListNumber"/>
              <w:keepNext/>
              <w:keepLines/>
              <w:widowControl/>
            </w:pPr>
            <w:r>
              <w:t xml:space="preserve">Retain a certificate (or an equivalent form of documentation) certifying that you have completed Chemical and Biological Awareness training. </w:t>
            </w:r>
          </w:p>
        </w:tc>
        <w:tc>
          <w:tcPr>
            <w:tcW w:w="900" w:type="dxa"/>
            <w:vAlign w:val="center"/>
          </w:tcPr>
          <w:p w14:paraId="3EBF7E01" w14:textId="77777777" w:rsidR="00824CC5" w:rsidRDefault="00824CC5" w:rsidP="007535BB">
            <w:pPr>
              <w:widowControl/>
              <w:jc w:val="center"/>
              <w:rPr>
                <w:sz w:val="18"/>
              </w:rPr>
            </w:pPr>
          </w:p>
        </w:tc>
        <w:tc>
          <w:tcPr>
            <w:tcW w:w="900" w:type="dxa"/>
            <w:vAlign w:val="center"/>
          </w:tcPr>
          <w:p w14:paraId="3EBF7E02" w14:textId="77777777" w:rsidR="00824CC5" w:rsidRPr="00A84BC4" w:rsidRDefault="00824CC5" w:rsidP="007535BB">
            <w:pPr>
              <w:widowControl/>
              <w:jc w:val="center"/>
              <w:rPr>
                <w:rFonts w:ascii="Wingdings" w:hAnsi="Wingdings"/>
                <w:sz w:val="18"/>
              </w:rPr>
            </w:pPr>
          </w:p>
        </w:tc>
        <w:tc>
          <w:tcPr>
            <w:tcW w:w="943" w:type="dxa"/>
            <w:vAlign w:val="center"/>
          </w:tcPr>
          <w:p w14:paraId="3EBF7E03" w14:textId="77777777" w:rsidR="00824CC5" w:rsidRPr="00A84BC4" w:rsidRDefault="00824CC5" w:rsidP="007535BB">
            <w:pPr>
              <w:widowControl/>
              <w:jc w:val="center"/>
              <w:rPr>
                <w:rFonts w:ascii="Wingdings" w:hAnsi="Wingdings"/>
                <w:sz w:val="18"/>
              </w:rPr>
            </w:pPr>
          </w:p>
        </w:tc>
        <w:tc>
          <w:tcPr>
            <w:tcW w:w="990" w:type="dxa"/>
            <w:vAlign w:val="center"/>
          </w:tcPr>
          <w:p w14:paraId="3EBF7E04" w14:textId="77777777" w:rsidR="00824CC5" w:rsidRDefault="00824CC5" w:rsidP="007535BB">
            <w:pPr>
              <w:widowControl/>
              <w:jc w:val="center"/>
              <w:rPr>
                <w:sz w:val="18"/>
              </w:rPr>
            </w:pPr>
          </w:p>
        </w:tc>
        <w:tc>
          <w:tcPr>
            <w:tcW w:w="810" w:type="dxa"/>
            <w:vAlign w:val="center"/>
          </w:tcPr>
          <w:p w14:paraId="3EBF7E05" w14:textId="77777777" w:rsidR="00824CC5" w:rsidRDefault="00824CC5" w:rsidP="007535BB">
            <w:pPr>
              <w:widowControl/>
              <w:jc w:val="center"/>
              <w:rPr>
                <w:sz w:val="18"/>
              </w:rPr>
            </w:pPr>
          </w:p>
        </w:tc>
        <w:tc>
          <w:tcPr>
            <w:tcW w:w="1620" w:type="dxa"/>
            <w:vAlign w:val="center"/>
          </w:tcPr>
          <w:p w14:paraId="3EBF7E06" w14:textId="77777777" w:rsidR="00824CC5" w:rsidRDefault="00824CC5" w:rsidP="007535BB">
            <w:pPr>
              <w:widowControl/>
              <w:jc w:val="center"/>
              <w:rPr>
                <w:sz w:val="18"/>
              </w:rPr>
            </w:pPr>
            <w:r w:rsidRPr="00A84BC4">
              <w:rPr>
                <w:rFonts w:ascii="Wingdings" w:hAnsi="Wingdings"/>
                <w:sz w:val="18"/>
              </w:rPr>
              <w:t></w:t>
            </w:r>
          </w:p>
        </w:tc>
        <w:tc>
          <w:tcPr>
            <w:tcW w:w="900" w:type="dxa"/>
            <w:vAlign w:val="center"/>
          </w:tcPr>
          <w:p w14:paraId="3EBF7E07" w14:textId="77777777" w:rsidR="00824CC5" w:rsidRDefault="00824CC5" w:rsidP="007535BB">
            <w:pPr>
              <w:widowControl/>
              <w:jc w:val="center"/>
              <w:rPr>
                <w:sz w:val="18"/>
              </w:rPr>
            </w:pPr>
          </w:p>
        </w:tc>
        <w:tc>
          <w:tcPr>
            <w:tcW w:w="670" w:type="dxa"/>
            <w:vAlign w:val="center"/>
          </w:tcPr>
          <w:p w14:paraId="3EBF7E08" w14:textId="77777777" w:rsidR="00824CC5" w:rsidRDefault="00824CC5" w:rsidP="007535BB">
            <w:pPr>
              <w:widowControl/>
              <w:jc w:val="center"/>
              <w:rPr>
                <w:sz w:val="18"/>
              </w:rPr>
            </w:pPr>
          </w:p>
        </w:tc>
      </w:tr>
      <w:tr w:rsidR="00824CC5" w14:paraId="3EBF7E13" w14:textId="77777777" w:rsidTr="007535BB">
        <w:trPr>
          <w:cantSplit/>
          <w:jc w:val="center"/>
        </w:trPr>
        <w:tc>
          <w:tcPr>
            <w:tcW w:w="6754" w:type="dxa"/>
            <w:gridSpan w:val="2"/>
          </w:tcPr>
          <w:p w14:paraId="3EBF7E0A" w14:textId="77777777" w:rsidR="00824CC5" w:rsidRDefault="00824CC5" w:rsidP="00FB68DC">
            <w:pPr>
              <w:pStyle w:val="ListNumber"/>
              <w:keepNext/>
              <w:keepLines/>
              <w:widowControl/>
            </w:pPr>
            <w:r>
              <w:t>Ensure that training requirements are tracked in the FRM and that the Removal Manager or supervisor is aware of which employees have/have not completed their training requirements.</w:t>
            </w:r>
          </w:p>
        </w:tc>
        <w:tc>
          <w:tcPr>
            <w:tcW w:w="900" w:type="dxa"/>
            <w:vAlign w:val="center"/>
          </w:tcPr>
          <w:p w14:paraId="3EBF7E0B" w14:textId="77777777" w:rsidR="00824CC5" w:rsidRDefault="00700BDC" w:rsidP="007535BB">
            <w:pPr>
              <w:widowControl/>
              <w:jc w:val="center"/>
              <w:rPr>
                <w:sz w:val="18"/>
              </w:rPr>
            </w:pPr>
            <w:r w:rsidRPr="00A84BC4">
              <w:rPr>
                <w:rFonts w:ascii="Wingdings" w:hAnsi="Wingdings"/>
                <w:sz w:val="18"/>
              </w:rPr>
              <w:t></w:t>
            </w:r>
          </w:p>
        </w:tc>
        <w:tc>
          <w:tcPr>
            <w:tcW w:w="900" w:type="dxa"/>
            <w:vAlign w:val="center"/>
          </w:tcPr>
          <w:p w14:paraId="3EBF7E0C" w14:textId="77777777" w:rsidR="00824CC5" w:rsidRDefault="00824CC5" w:rsidP="007535BB">
            <w:pPr>
              <w:widowControl/>
              <w:jc w:val="center"/>
              <w:rPr>
                <w:sz w:val="18"/>
              </w:rPr>
            </w:pPr>
            <w:r w:rsidRPr="00A84BC4">
              <w:rPr>
                <w:rFonts w:ascii="Wingdings" w:hAnsi="Wingdings"/>
                <w:sz w:val="18"/>
              </w:rPr>
              <w:t></w:t>
            </w:r>
          </w:p>
        </w:tc>
        <w:tc>
          <w:tcPr>
            <w:tcW w:w="943" w:type="dxa"/>
            <w:vAlign w:val="center"/>
          </w:tcPr>
          <w:p w14:paraId="3EBF7E0D" w14:textId="77777777" w:rsidR="00824CC5" w:rsidRDefault="00824CC5" w:rsidP="007535BB">
            <w:pPr>
              <w:widowControl/>
              <w:jc w:val="center"/>
              <w:rPr>
                <w:sz w:val="18"/>
              </w:rPr>
            </w:pPr>
            <w:r w:rsidRPr="00A84BC4">
              <w:rPr>
                <w:rFonts w:ascii="Wingdings" w:hAnsi="Wingdings"/>
                <w:sz w:val="18"/>
              </w:rPr>
              <w:t></w:t>
            </w:r>
          </w:p>
        </w:tc>
        <w:tc>
          <w:tcPr>
            <w:tcW w:w="990" w:type="dxa"/>
            <w:vAlign w:val="center"/>
          </w:tcPr>
          <w:p w14:paraId="3EBF7E0E" w14:textId="77777777" w:rsidR="00824CC5" w:rsidRDefault="00700BDC" w:rsidP="007535BB">
            <w:pPr>
              <w:widowControl/>
              <w:jc w:val="center"/>
              <w:rPr>
                <w:sz w:val="18"/>
              </w:rPr>
            </w:pPr>
            <w:r w:rsidRPr="00A84BC4">
              <w:rPr>
                <w:rFonts w:ascii="Wingdings" w:hAnsi="Wingdings"/>
                <w:sz w:val="18"/>
              </w:rPr>
              <w:t></w:t>
            </w:r>
          </w:p>
        </w:tc>
        <w:tc>
          <w:tcPr>
            <w:tcW w:w="810" w:type="dxa"/>
            <w:vAlign w:val="center"/>
          </w:tcPr>
          <w:p w14:paraId="3EBF7E0F" w14:textId="77777777" w:rsidR="00824CC5" w:rsidRDefault="00824CC5" w:rsidP="007535BB">
            <w:pPr>
              <w:widowControl/>
              <w:jc w:val="center"/>
              <w:rPr>
                <w:sz w:val="18"/>
              </w:rPr>
            </w:pPr>
          </w:p>
        </w:tc>
        <w:tc>
          <w:tcPr>
            <w:tcW w:w="1620" w:type="dxa"/>
            <w:vAlign w:val="center"/>
          </w:tcPr>
          <w:p w14:paraId="3EBF7E10" w14:textId="77777777" w:rsidR="00824CC5" w:rsidRDefault="00824CC5" w:rsidP="007535BB">
            <w:pPr>
              <w:widowControl/>
              <w:jc w:val="center"/>
              <w:rPr>
                <w:sz w:val="18"/>
              </w:rPr>
            </w:pPr>
          </w:p>
        </w:tc>
        <w:tc>
          <w:tcPr>
            <w:tcW w:w="900" w:type="dxa"/>
            <w:vAlign w:val="center"/>
          </w:tcPr>
          <w:p w14:paraId="3EBF7E11" w14:textId="77777777" w:rsidR="00824CC5" w:rsidRDefault="00824CC5" w:rsidP="007535BB">
            <w:pPr>
              <w:widowControl/>
              <w:jc w:val="center"/>
              <w:rPr>
                <w:sz w:val="18"/>
              </w:rPr>
            </w:pPr>
          </w:p>
        </w:tc>
        <w:tc>
          <w:tcPr>
            <w:tcW w:w="670" w:type="dxa"/>
            <w:vAlign w:val="center"/>
          </w:tcPr>
          <w:p w14:paraId="3EBF7E12" w14:textId="77777777" w:rsidR="00824CC5" w:rsidRDefault="00824CC5" w:rsidP="007535BB">
            <w:pPr>
              <w:widowControl/>
              <w:jc w:val="center"/>
              <w:rPr>
                <w:sz w:val="18"/>
              </w:rPr>
            </w:pPr>
          </w:p>
        </w:tc>
      </w:tr>
      <w:tr w:rsidR="00824CC5" w14:paraId="3EBF7E1D" w14:textId="77777777" w:rsidTr="007535BB">
        <w:trPr>
          <w:cantSplit/>
          <w:jc w:val="center"/>
        </w:trPr>
        <w:tc>
          <w:tcPr>
            <w:tcW w:w="6754" w:type="dxa"/>
            <w:gridSpan w:val="2"/>
          </w:tcPr>
          <w:p w14:paraId="3EBF7E14" w14:textId="77777777" w:rsidR="00824CC5" w:rsidRDefault="00824CC5" w:rsidP="00F86945">
            <w:pPr>
              <w:pStyle w:val="ListNumber"/>
              <w:widowControl/>
            </w:pPr>
            <w:r>
              <w:t xml:space="preserve">Retain copies of onsite medical monitoring records. </w:t>
            </w:r>
          </w:p>
        </w:tc>
        <w:tc>
          <w:tcPr>
            <w:tcW w:w="900" w:type="dxa"/>
            <w:vAlign w:val="center"/>
          </w:tcPr>
          <w:p w14:paraId="3EBF7E15" w14:textId="77777777" w:rsidR="00824CC5" w:rsidRDefault="00824CC5" w:rsidP="007535BB">
            <w:pPr>
              <w:widowControl/>
              <w:jc w:val="center"/>
              <w:rPr>
                <w:sz w:val="18"/>
              </w:rPr>
            </w:pPr>
          </w:p>
        </w:tc>
        <w:tc>
          <w:tcPr>
            <w:tcW w:w="900" w:type="dxa"/>
            <w:vAlign w:val="center"/>
          </w:tcPr>
          <w:p w14:paraId="3EBF7E16" w14:textId="77777777" w:rsidR="00824CC5" w:rsidRDefault="00824CC5" w:rsidP="007535BB">
            <w:pPr>
              <w:widowControl/>
              <w:jc w:val="center"/>
              <w:rPr>
                <w:sz w:val="18"/>
              </w:rPr>
            </w:pPr>
            <w:r w:rsidRPr="00A84BC4">
              <w:rPr>
                <w:rFonts w:ascii="Wingdings" w:hAnsi="Wingdings"/>
                <w:sz w:val="18"/>
              </w:rPr>
              <w:t></w:t>
            </w:r>
          </w:p>
        </w:tc>
        <w:tc>
          <w:tcPr>
            <w:tcW w:w="943" w:type="dxa"/>
            <w:vAlign w:val="center"/>
          </w:tcPr>
          <w:p w14:paraId="3EBF7E17" w14:textId="77777777" w:rsidR="00824CC5" w:rsidRDefault="00824CC5" w:rsidP="007535BB">
            <w:pPr>
              <w:widowControl/>
              <w:jc w:val="center"/>
              <w:rPr>
                <w:sz w:val="18"/>
              </w:rPr>
            </w:pPr>
          </w:p>
        </w:tc>
        <w:tc>
          <w:tcPr>
            <w:tcW w:w="990" w:type="dxa"/>
            <w:vAlign w:val="center"/>
          </w:tcPr>
          <w:p w14:paraId="3EBF7E18" w14:textId="77777777" w:rsidR="00824CC5" w:rsidRDefault="00824CC5" w:rsidP="007535BB">
            <w:pPr>
              <w:widowControl/>
              <w:jc w:val="center"/>
              <w:rPr>
                <w:sz w:val="18"/>
              </w:rPr>
            </w:pPr>
          </w:p>
        </w:tc>
        <w:tc>
          <w:tcPr>
            <w:tcW w:w="810" w:type="dxa"/>
            <w:vAlign w:val="center"/>
          </w:tcPr>
          <w:p w14:paraId="3EBF7E19" w14:textId="77777777" w:rsidR="00824CC5" w:rsidRDefault="00824CC5" w:rsidP="007535BB">
            <w:pPr>
              <w:widowControl/>
              <w:jc w:val="center"/>
              <w:rPr>
                <w:sz w:val="18"/>
              </w:rPr>
            </w:pPr>
          </w:p>
        </w:tc>
        <w:tc>
          <w:tcPr>
            <w:tcW w:w="1620" w:type="dxa"/>
            <w:vAlign w:val="center"/>
          </w:tcPr>
          <w:p w14:paraId="3EBF7E1A" w14:textId="77777777" w:rsidR="00824CC5" w:rsidRDefault="00824CC5" w:rsidP="007535BB">
            <w:pPr>
              <w:widowControl/>
              <w:jc w:val="center"/>
              <w:rPr>
                <w:sz w:val="18"/>
              </w:rPr>
            </w:pPr>
          </w:p>
        </w:tc>
        <w:tc>
          <w:tcPr>
            <w:tcW w:w="900" w:type="dxa"/>
            <w:vAlign w:val="center"/>
          </w:tcPr>
          <w:p w14:paraId="3EBF7E1B" w14:textId="77777777" w:rsidR="00824CC5" w:rsidRDefault="00824CC5" w:rsidP="007535BB">
            <w:pPr>
              <w:widowControl/>
              <w:jc w:val="center"/>
              <w:rPr>
                <w:sz w:val="18"/>
              </w:rPr>
            </w:pPr>
          </w:p>
        </w:tc>
        <w:tc>
          <w:tcPr>
            <w:tcW w:w="670" w:type="dxa"/>
            <w:vAlign w:val="center"/>
          </w:tcPr>
          <w:p w14:paraId="3EBF7E1C" w14:textId="77777777" w:rsidR="00824CC5" w:rsidRDefault="00824CC5" w:rsidP="007535BB">
            <w:pPr>
              <w:widowControl/>
              <w:jc w:val="center"/>
              <w:rPr>
                <w:sz w:val="18"/>
              </w:rPr>
            </w:pPr>
          </w:p>
        </w:tc>
      </w:tr>
      <w:tr w:rsidR="00824CC5" w14:paraId="3EBF7E1F" w14:textId="77777777" w:rsidTr="0009178E">
        <w:trPr>
          <w:cantSplit/>
          <w:jc w:val="center"/>
        </w:trPr>
        <w:tc>
          <w:tcPr>
            <w:tcW w:w="14487" w:type="dxa"/>
            <w:gridSpan w:val="10"/>
            <w:shd w:val="clear" w:color="auto" w:fill="E6E6E6"/>
          </w:tcPr>
          <w:p w14:paraId="3EBF7E1E" w14:textId="77777777" w:rsidR="00824CC5" w:rsidRDefault="00824CC5" w:rsidP="005242F3">
            <w:pPr>
              <w:keepNext/>
              <w:widowControl/>
              <w:jc w:val="center"/>
              <w:rPr>
                <w:b/>
                <w:sz w:val="18"/>
              </w:rPr>
            </w:pPr>
            <w:r w:rsidRPr="0009178E">
              <w:rPr>
                <w:b/>
                <w:sz w:val="18"/>
              </w:rPr>
              <w:t>Additional Tasks That Reflect Organization-Specific Procedures (</w:t>
            </w:r>
            <w:hyperlink w:anchor="Append_A2" w:history="1">
              <w:r w:rsidRPr="0009178E">
                <w:rPr>
                  <w:rStyle w:val="Hyperlink"/>
                  <w:b/>
                  <w:sz w:val="18"/>
                </w:rPr>
                <w:t>Appendix B</w:t>
              </w:r>
            </w:hyperlink>
            <w:r w:rsidRPr="0009178E">
              <w:rPr>
                <w:b/>
                <w:sz w:val="18"/>
              </w:rPr>
              <w:t>)</w:t>
            </w:r>
          </w:p>
        </w:tc>
        <w:bookmarkStart w:id="104" w:name="_1_1"/>
        <w:bookmarkEnd w:id="104"/>
      </w:tr>
      <w:tr w:rsidR="00824CC5" w14:paraId="3EBF7E29" w14:textId="77777777" w:rsidTr="0009178E">
        <w:trPr>
          <w:cantSplit/>
          <w:jc w:val="center"/>
        </w:trPr>
        <w:tc>
          <w:tcPr>
            <w:tcW w:w="6754" w:type="dxa"/>
            <w:gridSpan w:val="2"/>
          </w:tcPr>
          <w:p w14:paraId="3EBF7E20" w14:textId="77777777" w:rsidR="00824CC5" w:rsidRDefault="00A81009" w:rsidP="00090A3A">
            <w:pPr>
              <w:pStyle w:val="ListNumber"/>
              <w:widowControl/>
              <w:numPr>
                <w:ilvl w:val="0"/>
                <w:numId w:val="0"/>
              </w:numPr>
            </w:pPr>
            <w:r>
              <w:rPr>
                <w:color w:val="FF0000"/>
                <w:szCs w:val="18"/>
              </w:rPr>
              <w:t>Attention users: Add rows if necessary.</w:t>
            </w:r>
          </w:p>
        </w:tc>
        <w:tc>
          <w:tcPr>
            <w:tcW w:w="900" w:type="dxa"/>
            <w:vAlign w:val="center"/>
          </w:tcPr>
          <w:p w14:paraId="3EBF7E21" w14:textId="77777777" w:rsidR="00824CC5" w:rsidRDefault="00824CC5" w:rsidP="00A20CB7">
            <w:pPr>
              <w:widowControl/>
              <w:jc w:val="center"/>
              <w:rPr>
                <w:sz w:val="18"/>
              </w:rPr>
            </w:pPr>
          </w:p>
        </w:tc>
        <w:tc>
          <w:tcPr>
            <w:tcW w:w="900" w:type="dxa"/>
            <w:vAlign w:val="center"/>
          </w:tcPr>
          <w:p w14:paraId="3EBF7E22" w14:textId="77777777" w:rsidR="00824CC5" w:rsidRDefault="00824CC5" w:rsidP="00A20CB7">
            <w:pPr>
              <w:widowControl/>
              <w:jc w:val="center"/>
              <w:rPr>
                <w:sz w:val="18"/>
              </w:rPr>
            </w:pPr>
          </w:p>
        </w:tc>
        <w:tc>
          <w:tcPr>
            <w:tcW w:w="943" w:type="dxa"/>
            <w:vAlign w:val="center"/>
          </w:tcPr>
          <w:p w14:paraId="3EBF7E23" w14:textId="77777777" w:rsidR="00824CC5" w:rsidRDefault="00824CC5" w:rsidP="00A20CB7">
            <w:pPr>
              <w:widowControl/>
              <w:jc w:val="center"/>
              <w:rPr>
                <w:sz w:val="18"/>
              </w:rPr>
            </w:pPr>
          </w:p>
        </w:tc>
        <w:tc>
          <w:tcPr>
            <w:tcW w:w="990" w:type="dxa"/>
          </w:tcPr>
          <w:p w14:paraId="3EBF7E24" w14:textId="77777777" w:rsidR="00824CC5" w:rsidRDefault="00824CC5" w:rsidP="00A20CB7">
            <w:pPr>
              <w:widowControl/>
              <w:jc w:val="center"/>
              <w:rPr>
                <w:sz w:val="18"/>
              </w:rPr>
            </w:pPr>
          </w:p>
        </w:tc>
        <w:tc>
          <w:tcPr>
            <w:tcW w:w="810" w:type="dxa"/>
            <w:vAlign w:val="center"/>
          </w:tcPr>
          <w:p w14:paraId="3EBF7E25" w14:textId="77777777" w:rsidR="00824CC5" w:rsidRDefault="00824CC5" w:rsidP="00A20CB7">
            <w:pPr>
              <w:widowControl/>
              <w:jc w:val="center"/>
              <w:rPr>
                <w:sz w:val="18"/>
              </w:rPr>
            </w:pPr>
          </w:p>
        </w:tc>
        <w:tc>
          <w:tcPr>
            <w:tcW w:w="1620" w:type="dxa"/>
            <w:vAlign w:val="center"/>
          </w:tcPr>
          <w:p w14:paraId="3EBF7E26" w14:textId="77777777" w:rsidR="00824CC5" w:rsidRDefault="00824CC5" w:rsidP="00A20CB7">
            <w:pPr>
              <w:widowControl/>
              <w:jc w:val="center"/>
              <w:rPr>
                <w:sz w:val="18"/>
              </w:rPr>
            </w:pPr>
          </w:p>
        </w:tc>
        <w:tc>
          <w:tcPr>
            <w:tcW w:w="900" w:type="dxa"/>
            <w:vAlign w:val="center"/>
          </w:tcPr>
          <w:p w14:paraId="3EBF7E27" w14:textId="77777777" w:rsidR="00824CC5" w:rsidRDefault="00824CC5" w:rsidP="00A20CB7">
            <w:pPr>
              <w:widowControl/>
              <w:jc w:val="center"/>
              <w:rPr>
                <w:sz w:val="18"/>
              </w:rPr>
            </w:pPr>
          </w:p>
        </w:tc>
        <w:tc>
          <w:tcPr>
            <w:tcW w:w="670" w:type="dxa"/>
            <w:vAlign w:val="center"/>
          </w:tcPr>
          <w:p w14:paraId="3EBF7E28" w14:textId="77777777" w:rsidR="00824CC5" w:rsidRDefault="00824CC5" w:rsidP="00A20CB7">
            <w:pPr>
              <w:widowControl/>
              <w:jc w:val="center"/>
              <w:rPr>
                <w:sz w:val="18"/>
              </w:rPr>
            </w:pPr>
          </w:p>
        </w:tc>
      </w:tr>
      <w:tr w:rsidR="00824CC5" w14:paraId="3EBF7E33" w14:textId="77777777" w:rsidTr="0009178E">
        <w:trPr>
          <w:cantSplit/>
          <w:jc w:val="center"/>
        </w:trPr>
        <w:tc>
          <w:tcPr>
            <w:tcW w:w="6754" w:type="dxa"/>
            <w:gridSpan w:val="2"/>
          </w:tcPr>
          <w:p w14:paraId="3EBF7E2A" w14:textId="77777777" w:rsidR="00824CC5" w:rsidRDefault="00824CC5" w:rsidP="00090A3A">
            <w:pPr>
              <w:pStyle w:val="ListNumber"/>
              <w:widowControl/>
              <w:numPr>
                <w:ilvl w:val="0"/>
                <w:numId w:val="0"/>
              </w:numPr>
            </w:pPr>
          </w:p>
        </w:tc>
        <w:tc>
          <w:tcPr>
            <w:tcW w:w="900" w:type="dxa"/>
            <w:vAlign w:val="center"/>
          </w:tcPr>
          <w:p w14:paraId="3EBF7E2B" w14:textId="77777777" w:rsidR="00824CC5" w:rsidRDefault="00824CC5" w:rsidP="00A20CB7">
            <w:pPr>
              <w:widowControl/>
              <w:jc w:val="center"/>
              <w:rPr>
                <w:sz w:val="18"/>
              </w:rPr>
            </w:pPr>
          </w:p>
        </w:tc>
        <w:tc>
          <w:tcPr>
            <w:tcW w:w="900" w:type="dxa"/>
            <w:vAlign w:val="center"/>
          </w:tcPr>
          <w:p w14:paraId="3EBF7E2C" w14:textId="77777777" w:rsidR="00824CC5" w:rsidRDefault="00824CC5" w:rsidP="00A20CB7">
            <w:pPr>
              <w:widowControl/>
              <w:jc w:val="center"/>
              <w:rPr>
                <w:sz w:val="18"/>
              </w:rPr>
            </w:pPr>
          </w:p>
        </w:tc>
        <w:tc>
          <w:tcPr>
            <w:tcW w:w="943" w:type="dxa"/>
            <w:vAlign w:val="center"/>
          </w:tcPr>
          <w:p w14:paraId="3EBF7E2D" w14:textId="77777777" w:rsidR="00824CC5" w:rsidRDefault="00824CC5" w:rsidP="00A20CB7">
            <w:pPr>
              <w:widowControl/>
              <w:jc w:val="center"/>
              <w:rPr>
                <w:sz w:val="18"/>
              </w:rPr>
            </w:pPr>
          </w:p>
        </w:tc>
        <w:tc>
          <w:tcPr>
            <w:tcW w:w="990" w:type="dxa"/>
          </w:tcPr>
          <w:p w14:paraId="3EBF7E2E" w14:textId="77777777" w:rsidR="00824CC5" w:rsidRDefault="00824CC5" w:rsidP="00A20CB7">
            <w:pPr>
              <w:widowControl/>
              <w:jc w:val="center"/>
              <w:rPr>
                <w:sz w:val="18"/>
              </w:rPr>
            </w:pPr>
          </w:p>
        </w:tc>
        <w:tc>
          <w:tcPr>
            <w:tcW w:w="810" w:type="dxa"/>
            <w:vAlign w:val="center"/>
          </w:tcPr>
          <w:p w14:paraId="3EBF7E2F" w14:textId="77777777" w:rsidR="00824CC5" w:rsidRDefault="00824CC5" w:rsidP="00A20CB7">
            <w:pPr>
              <w:widowControl/>
              <w:jc w:val="center"/>
              <w:rPr>
                <w:sz w:val="18"/>
              </w:rPr>
            </w:pPr>
          </w:p>
        </w:tc>
        <w:tc>
          <w:tcPr>
            <w:tcW w:w="1620" w:type="dxa"/>
            <w:vAlign w:val="center"/>
          </w:tcPr>
          <w:p w14:paraId="3EBF7E30" w14:textId="77777777" w:rsidR="00824CC5" w:rsidRDefault="00824CC5" w:rsidP="00A20CB7">
            <w:pPr>
              <w:widowControl/>
              <w:jc w:val="center"/>
              <w:rPr>
                <w:sz w:val="18"/>
              </w:rPr>
            </w:pPr>
          </w:p>
        </w:tc>
        <w:tc>
          <w:tcPr>
            <w:tcW w:w="900" w:type="dxa"/>
            <w:vAlign w:val="center"/>
          </w:tcPr>
          <w:p w14:paraId="3EBF7E31" w14:textId="77777777" w:rsidR="00824CC5" w:rsidRDefault="00824CC5" w:rsidP="00A20CB7">
            <w:pPr>
              <w:widowControl/>
              <w:jc w:val="center"/>
              <w:rPr>
                <w:sz w:val="18"/>
              </w:rPr>
            </w:pPr>
          </w:p>
        </w:tc>
        <w:tc>
          <w:tcPr>
            <w:tcW w:w="670" w:type="dxa"/>
            <w:vAlign w:val="center"/>
          </w:tcPr>
          <w:p w14:paraId="3EBF7E32" w14:textId="77777777" w:rsidR="00824CC5" w:rsidRDefault="00824CC5" w:rsidP="00A20CB7">
            <w:pPr>
              <w:widowControl/>
              <w:jc w:val="center"/>
              <w:rPr>
                <w:sz w:val="18"/>
              </w:rPr>
            </w:pPr>
          </w:p>
        </w:tc>
      </w:tr>
      <w:tr w:rsidR="00A81009" w14:paraId="3EBF7E3D" w14:textId="77777777" w:rsidTr="0009178E">
        <w:trPr>
          <w:cantSplit/>
          <w:jc w:val="center"/>
        </w:trPr>
        <w:tc>
          <w:tcPr>
            <w:tcW w:w="6754" w:type="dxa"/>
            <w:gridSpan w:val="2"/>
          </w:tcPr>
          <w:p w14:paraId="3EBF7E34" w14:textId="77777777" w:rsidR="00A81009" w:rsidRDefault="00A81009" w:rsidP="00090A3A">
            <w:pPr>
              <w:pStyle w:val="ListNumber"/>
              <w:widowControl/>
              <w:numPr>
                <w:ilvl w:val="0"/>
                <w:numId w:val="0"/>
              </w:numPr>
            </w:pPr>
          </w:p>
        </w:tc>
        <w:tc>
          <w:tcPr>
            <w:tcW w:w="900" w:type="dxa"/>
            <w:vAlign w:val="center"/>
          </w:tcPr>
          <w:p w14:paraId="3EBF7E35" w14:textId="77777777" w:rsidR="00A81009" w:rsidRDefault="00A81009" w:rsidP="00A20CB7">
            <w:pPr>
              <w:widowControl/>
              <w:jc w:val="center"/>
              <w:rPr>
                <w:sz w:val="18"/>
              </w:rPr>
            </w:pPr>
          </w:p>
        </w:tc>
        <w:tc>
          <w:tcPr>
            <w:tcW w:w="900" w:type="dxa"/>
            <w:vAlign w:val="center"/>
          </w:tcPr>
          <w:p w14:paraId="3EBF7E36" w14:textId="77777777" w:rsidR="00A81009" w:rsidRDefault="00A81009" w:rsidP="00A20CB7">
            <w:pPr>
              <w:widowControl/>
              <w:jc w:val="center"/>
              <w:rPr>
                <w:sz w:val="18"/>
              </w:rPr>
            </w:pPr>
          </w:p>
        </w:tc>
        <w:tc>
          <w:tcPr>
            <w:tcW w:w="943" w:type="dxa"/>
            <w:vAlign w:val="center"/>
          </w:tcPr>
          <w:p w14:paraId="3EBF7E37" w14:textId="77777777" w:rsidR="00A81009" w:rsidRDefault="00A81009" w:rsidP="00A20CB7">
            <w:pPr>
              <w:widowControl/>
              <w:jc w:val="center"/>
              <w:rPr>
                <w:sz w:val="18"/>
              </w:rPr>
            </w:pPr>
          </w:p>
        </w:tc>
        <w:tc>
          <w:tcPr>
            <w:tcW w:w="990" w:type="dxa"/>
          </w:tcPr>
          <w:p w14:paraId="3EBF7E38" w14:textId="77777777" w:rsidR="00A81009" w:rsidRDefault="00A81009" w:rsidP="00A20CB7">
            <w:pPr>
              <w:widowControl/>
              <w:jc w:val="center"/>
              <w:rPr>
                <w:sz w:val="18"/>
              </w:rPr>
            </w:pPr>
          </w:p>
        </w:tc>
        <w:tc>
          <w:tcPr>
            <w:tcW w:w="810" w:type="dxa"/>
            <w:vAlign w:val="center"/>
          </w:tcPr>
          <w:p w14:paraId="3EBF7E39" w14:textId="77777777" w:rsidR="00A81009" w:rsidRDefault="00A81009" w:rsidP="00A20CB7">
            <w:pPr>
              <w:widowControl/>
              <w:jc w:val="center"/>
              <w:rPr>
                <w:sz w:val="18"/>
              </w:rPr>
            </w:pPr>
          </w:p>
        </w:tc>
        <w:tc>
          <w:tcPr>
            <w:tcW w:w="1620" w:type="dxa"/>
            <w:vAlign w:val="center"/>
          </w:tcPr>
          <w:p w14:paraId="3EBF7E3A" w14:textId="77777777" w:rsidR="00A81009" w:rsidRDefault="00A81009" w:rsidP="00A20CB7">
            <w:pPr>
              <w:widowControl/>
              <w:jc w:val="center"/>
              <w:rPr>
                <w:sz w:val="18"/>
              </w:rPr>
            </w:pPr>
          </w:p>
        </w:tc>
        <w:tc>
          <w:tcPr>
            <w:tcW w:w="900" w:type="dxa"/>
            <w:vAlign w:val="center"/>
          </w:tcPr>
          <w:p w14:paraId="3EBF7E3B" w14:textId="77777777" w:rsidR="00A81009" w:rsidRDefault="00A81009" w:rsidP="00A20CB7">
            <w:pPr>
              <w:widowControl/>
              <w:jc w:val="center"/>
              <w:rPr>
                <w:sz w:val="18"/>
              </w:rPr>
            </w:pPr>
          </w:p>
        </w:tc>
        <w:tc>
          <w:tcPr>
            <w:tcW w:w="670" w:type="dxa"/>
            <w:vAlign w:val="center"/>
          </w:tcPr>
          <w:p w14:paraId="3EBF7E3C" w14:textId="77777777" w:rsidR="00A81009" w:rsidRDefault="00A81009" w:rsidP="00A20CB7">
            <w:pPr>
              <w:widowControl/>
              <w:jc w:val="center"/>
              <w:rPr>
                <w:sz w:val="18"/>
              </w:rPr>
            </w:pPr>
          </w:p>
        </w:tc>
      </w:tr>
    </w:tbl>
    <w:p w14:paraId="3EBF7E3E" w14:textId="77777777" w:rsidR="00D10D58" w:rsidRDefault="00D10D58" w:rsidP="00BE01BE">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NewRoman" w:hAnsi="TimesNewRoman"/>
          <w:b/>
          <w:sz w:val="20"/>
          <w:szCs w:val="20"/>
        </w:rPr>
      </w:pPr>
    </w:p>
    <w:p w14:paraId="3EBF7E3F" w14:textId="77777777" w:rsidR="00BE01BE" w:rsidRDefault="00BE01BE" w:rsidP="00BE01BE">
      <w:pPr>
        <w:pStyle w:val="FootnoteText"/>
        <w:spacing w:after="60"/>
        <w:ind w:left="-810"/>
      </w:pPr>
      <w:r w:rsidRPr="00DE015C">
        <w:t>_________________________________</w:t>
      </w:r>
    </w:p>
    <w:p w14:paraId="3EBF7E40" w14:textId="77777777" w:rsidR="00BE01BE" w:rsidRPr="00BE01BE" w:rsidRDefault="00BE01BE" w:rsidP="00BE01BE">
      <w:pPr>
        <w:pStyle w:val="FootnoteText"/>
        <w:spacing w:after="60"/>
        <w:ind w:left="-810"/>
      </w:pPr>
      <w:r w:rsidRPr="00DE015C">
        <w:rPr>
          <w:rStyle w:val="FootnoteReference"/>
        </w:rPr>
        <w:t>*</w:t>
      </w:r>
      <w:r w:rsidRPr="00DE015C">
        <w:t>Note: A list of the organization’s emergency responders is provided in Appendix A-2 of the Introduction chapter.</w:t>
      </w:r>
    </w:p>
    <w:p w14:paraId="3EBF7E41" w14:textId="77777777" w:rsidR="00D10D58" w:rsidRDefault="00D10D58" w:rsidP="00A20CB7">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NewRoman" w:hAnsi="TimesNewRoman"/>
          <w:b/>
          <w:sz w:val="32"/>
        </w:rPr>
        <w:sectPr w:rsidR="00D10D58" w:rsidSect="00BE01BE">
          <w:footerReference w:type="default" r:id="rId89"/>
          <w:type w:val="nextColumn"/>
          <w:pgSz w:w="15840" w:h="12240" w:orient="landscape" w:code="1"/>
          <w:pgMar w:top="1440" w:right="1440" w:bottom="1260" w:left="1440" w:header="720" w:footer="720" w:gutter="0"/>
          <w:pgNumType w:start="3"/>
          <w:cols w:space="720"/>
          <w:noEndnote/>
        </w:sectPr>
      </w:pPr>
    </w:p>
    <w:p w14:paraId="3EBF7E42" w14:textId="77777777" w:rsidR="0065400E" w:rsidRPr="007535BB" w:rsidRDefault="0065400E" w:rsidP="007535BB">
      <w:pPr>
        <w:pStyle w:val="Heading1"/>
        <w:ind w:left="0" w:firstLine="0"/>
        <w:jc w:val="center"/>
        <w:rPr>
          <w:rFonts w:ascii="TimesNewRoman" w:hAnsi="TimesNewRoman"/>
          <w:sz w:val="40"/>
          <w:szCs w:val="40"/>
        </w:rPr>
      </w:pPr>
      <w:bookmarkStart w:id="105" w:name="Append_A2"/>
      <w:bookmarkStart w:id="106" w:name="_APPENDIX_B__Chemical_and_Biological"/>
      <w:bookmarkStart w:id="107" w:name="_APPENDIX_B_"/>
      <w:bookmarkStart w:id="108" w:name="_Toc159742098"/>
      <w:bookmarkStart w:id="109" w:name="_Toc285727204"/>
      <w:bookmarkStart w:id="110" w:name="PartIIAppA"/>
      <w:bookmarkStart w:id="111" w:name="_Toc159742099"/>
      <w:bookmarkEnd w:id="105"/>
      <w:bookmarkEnd w:id="106"/>
      <w:bookmarkEnd w:id="107"/>
      <w:r w:rsidRPr="000F4642">
        <w:rPr>
          <w:sz w:val="40"/>
          <w:szCs w:val="40"/>
        </w:rPr>
        <w:lastRenderedPageBreak/>
        <w:t>APPENDIX B</w:t>
      </w:r>
      <w:r w:rsidRPr="000F4642">
        <w:rPr>
          <w:sz w:val="40"/>
          <w:szCs w:val="40"/>
        </w:rPr>
        <w:br/>
      </w:r>
      <w:r w:rsidRPr="000F4642">
        <w:rPr>
          <w:sz w:val="40"/>
          <w:szCs w:val="40"/>
        </w:rPr>
        <w:br/>
      </w:r>
      <w:r w:rsidR="00C14FB9">
        <w:rPr>
          <w:caps w:val="0"/>
          <w:sz w:val="40"/>
          <w:szCs w:val="40"/>
        </w:rPr>
        <w:t>Chemical a</w:t>
      </w:r>
      <w:r w:rsidR="00C14FB9" w:rsidRPr="000F4642">
        <w:rPr>
          <w:caps w:val="0"/>
          <w:sz w:val="40"/>
          <w:szCs w:val="40"/>
        </w:rPr>
        <w:t>nd Biological Agents:</w:t>
      </w:r>
      <w:r w:rsidR="00C14FB9" w:rsidRPr="000F4642">
        <w:rPr>
          <w:caps w:val="0"/>
          <w:sz w:val="40"/>
          <w:szCs w:val="40"/>
        </w:rPr>
        <w:br/>
        <w:t xml:space="preserve">Documentation </w:t>
      </w:r>
      <w:r w:rsidR="00C14FB9">
        <w:rPr>
          <w:caps w:val="0"/>
          <w:sz w:val="40"/>
          <w:szCs w:val="40"/>
        </w:rPr>
        <w:t>o</w:t>
      </w:r>
      <w:r w:rsidR="00C14FB9" w:rsidRPr="000F4642">
        <w:rPr>
          <w:caps w:val="0"/>
          <w:sz w:val="40"/>
          <w:szCs w:val="40"/>
        </w:rPr>
        <w:t xml:space="preserve">f Additional Policies </w:t>
      </w:r>
      <w:r w:rsidR="00C14FB9">
        <w:rPr>
          <w:caps w:val="0"/>
          <w:sz w:val="40"/>
          <w:szCs w:val="40"/>
        </w:rPr>
        <w:t>a</w:t>
      </w:r>
      <w:r w:rsidR="00C14FB9" w:rsidRPr="000F4642">
        <w:rPr>
          <w:caps w:val="0"/>
          <w:sz w:val="40"/>
          <w:szCs w:val="40"/>
        </w:rPr>
        <w:t>nd Procedures</w:t>
      </w:r>
      <w:bookmarkEnd w:id="108"/>
      <w:bookmarkEnd w:id="109"/>
    </w:p>
    <w:p w14:paraId="3EBF7E43" w14:textId="77777777" w:rsidR="0065400E" w:rsidRDefault="0065400E" w:rsidP="00A20CB7">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NewRoman" w:hAnsi="TimesNewRoman"/>
          <w:b/>
          <w:sz w:val="20"/>
          <w:szCs w:val="20"/>
        </w:rPr>
        <w:sectPr w:rsidR="0065400E" w:rsidSect="00622C80">
          <w:footerReference w:type="default" r:id="rId90"/>
          <w:type w:val="nextColumn"/>
          <w:pgSz w:w="12240" w:h="15840" w:code="1"/>
          <w:pgMar w:top="1440" w:right="1440" w:bottom="1440" w:left="1440" w:header="720" w:footer="720" w:gutter="0"/>
          <w:pgNumType w:start="1" w:chapStyle="8"/>
          <w:cols w:space="720"/>
          <w:vAlign w:val="center"/>
          <w:noEndnote/>
        </w:sectPr>
      </w:pPr>
    </w:p>
    <w:bookmarkEnd w:id="110"/>
    <w:p w14:paraId="3EBF7E44" w14:textId="77777777" w:rsidR="0065400E" w:rsidRDefault="0065400E" w:rsidP="00A20CB7">
      <w:pPr>
        <w:widowControl/>
      </w:pPr>
      <w:r>
        <w:lastRenderedPageBreak/>
        <w:t xml:space="preserve">The procedures and tasks outlined in the Chemical and Biological Agents chapter represent the </w:t>
      </w:r>
      <w:r w:rsidRPr="004526F8">
        <w:rPr>
          <w:b/>
        </w:rPr>
        <w:t>minimum requirements</w:t>
      </w:r>
      <w:r>
        <w:t xml:space="preserve"> that each EPA organization must meet. </w:t>
      </w:r>
      <w:r w:rsidR="004526F8">
        <w:t xml:space="preserve">If </w:t>
      </w:r>
      <w:r w:rsidR="00A044D0">
        <w:t xml:space="preserve">organizations </w:t>
      </w:r>
      <w:r w:rsidR="004526F8">
        <w:t xml:space="preserve">advocate </w:t>
      </w:r>
      <w:r>
        <w:t xml:space="preserve">the use of additional policies and procedures, they must </w:t>
      </w:r>
      <w:r w:rsidR="00A044D0">
        <w:t>document them in the table below. After doing so, they must also</w:t>
      </w:r>
      <w:r>
        <w:t xml:space="preserve">: </w:t>
      </w:r>
    </w:p>
    <w:p w14:paraId="3EBF7E45" w14:textId="77777777" w:rsidR="0065400E" w:rsidRDefault="0065400E" w:rsidP="00A20CB7">
      <w:pPr>
        <w:widowControl/>
      </w:pPr>
    </w:p>
    <w:p w14:paraId="3EBF7E46" w14:textId="77777777" w:rsidR="0065400E" w:rsidRDefault="0065400E" w:rsidP="00482BA7">
      <w:pPr>
        <w:pStyle w:val="ListBullet"/>
        <w:spacing w:after="120"/>
      </w:pPr>
      <w:r>
        <w:t xml:space="preserve">Ensure that </w:t>
      </w:r>
      <w:r w:rsidR="00A044D0">
        <w:t xml:space="preserve">any of the </w:t>
      </w:r>
      <w:r>
        <w:t xml:space="preserve">additional </w:t>
      </w:r>
      <w:r w:rsidR="00A044D0">
        <w:t xml:space="preserve">policies and </w:t>
      </w:r>
      <w:r>
        <w:t xml:space="preserve">procedures </w:t>
      </w:r>
      <w:r w:rsidR="00A044D0">
        <w:t xml:space="preserve">that </w:t>
      </w:r>
      <w:r>
        <w:t xml:space="preserve">are </w:t>
      </w:r>
      <w:r w:rsidR="00A044D0">
        <w:t xml:space="preserve">added to the table below are also addressed </w:t>
      </w:r>
      <w:r>
        <w:t xml:space="preserve">in the main text of the Chemical and Biological Agents chapter. This can be accomplished </w:t>
      </w:r>
      <w:r w:rsidR="00A74EBC">
        <w:t xml:space="preserve">by </w:t>
      </w:r>
      <w:r>
        <w:t xml:space="preserve">either (1) inserting the additional policies and procedures directly into the relevant portions of the main body of the chapter or (2) adding a sentence within the main text that directs readers to Appendix B for more information. </w:t>
      </w:r>
    </w:p>
    <w:p w14:paraId="3EBF7E47" w14:textId="77777777" w:rsidR="0053415A" w:rsidRPr="0053415A" w:rsidRDefault="0053415A" w:rsidP="00482BA7">
      <w:pPr>
        <w:pStyle w:val="ListBullet"/>
        <w:spacing w:after="120"/>
      </w:pPr>
      <w:r w:rsidRPr="0053415A">
        <w:t xml:space="preserve">Update </w:t>
      </w:r>
      <w:hyperlink w:anchor="_Appendix_A__Chemical_and_Biological" w:history="1">
        <w:r w:rsidRPr="0053415A">
          <w:rPr>
            <w:rStyle w:val="Hyperlink"/>
          </w:rPr>
          <w:t>Appendix A</w:t>
        </w:r>
      </w:hyperlink>
      <w:r w:rsidRPr="0053415A">
        <w:t xml:space="preserve"> to capture any additional tasks that are listed in the table below and ensure that each task is assigned to a specific individual.</w:t>
      </w:r>
    </w:p>
    <w:p w14:paraId="3EBF7E48" w14:textId="77777777" w:rsidR="0065400E" w:rsidRDefault="0065400E" w:rsidP="00A20CB7">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NewRoman" w:hAnsi="TimesNew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0"/>
        <w:gridCol w:w="5886"/>
      </w:tblGrid>
      <w:tr w:rsidR="0065400E" w14:paraId="3EBF7E4B" w14:textId="77777777" w:rsidTr="000A22DA">
        <w:trPr>
          <w:cantSplit/>
          <w:jc w:val="center"/>
        </w:trPr>
        <w:tc>
          <w:tcPr>
            <w:tcW w:w="2700" w:type="dxa"/>
            <w:shd w:val="clear" w:color="auto" w:fill="E6E6E6"/>
            <w:vAlign w:val="center"/>
          </w:tcPr>
          <w:p w14:paraId="3EBF7E49" w14:textId="77777777" w:rsidR="0065400E" w:rsidRDefault="0065400E" w:rsidP="00A20CB7">
            <w:pPr>
              <w:widowControl/>
              <w:numPr>
                <w:ilvl w:val="12"/>
                <w:numId w:val="0"/>
              </w:numPr>
              <w:rPr>
                <w:b/>
                <w:sz w:val="20"/>
              </w:rPr>
            </w:pPr>
            <w:r>
              <w:rPr>
                <w:b/>
                <w:sz w:val="20"/>
              </w:rPr>
              <w:t>Topic</w:t>
            </w:r>
          </w:p>
        </w:tc>
        <w:tc>
          <w:tcPr>
            <w:tcW w:w="5886" w:type="dxa"/>
            <w:shd w:val="clear" w:color="auto" w:fill="E6E6E6"/>
          </w:tcPr>
          <w:p w14:paraId="3EBF7E4A" w14:textId="77777777" w:rsidR="0065400E" w:rsidRDefault="0065400E" w:rsidP="00A20CB7">
            <w:pPr>
              <w:widowControl/>
              <w:numPr>
                <w:ilvl w:val="12"/>
                <w:numId w:val="0"/>
              </w:numPr>
              <w:rPr>
                <w:b/>
                <w:sz w:val="20"/>
              </w:rPr>
            </w:pPr>
            <w:r>
              <w:rPr>
                <w:b/>
                <w:sz w:val="20"/>
              </w:rPr>
              <w:t xml:space="preserve">Please document the additional </w:t>
            </w:r>
            <w:r w:rsidR="00A74EBC">
              <w:rPr>
                <w:b/>
                <w:sz w:val="20"/>
              </w:rPr>
              <w:t xml:space="preserve">elected </w:t>
            </w:r>
            <w:r>
              <w:rPr>
                <w:b/>
                <w:sz w:val="20"/>
              </w:rPr>
              <w:t xml:space="preserve">policies and procedures required </w:t>
            </w:r>
            <w:r w:rsidRPr="00A74EBC">
              <w:rPr>
                <w:b/>
                <w:sz w:val="20"/>
              </w:rPr>
              <w:t xml:space="preserve">for </w:t>
            </w:r>
            <w:r w:rsidRPr="00A74EBC">
              <w:rPr>
                <w:b/>
                <w:sz w:val="20"/>
                <w:highlight w:val="yellow"/>
              </w:rPr>
              <w:t>Organization Name</w:t>
            </w:r>
            <w:r>
              <w:rPr>
                <w:b/>
                <w:sz w:val="20"/>
              </w:rPr>
              <w:t xml:space="preserve"> here.</w:t>
            </w:r>
          </w:p>
        </w:tc>
      </w:tr>
      <w:tr w:rsidR="0065400E" w14:paraId="3EBF7E51" w14:textId="77777777">
        <w:trPr>
          <w:cantSplit/>
          <w:jc w:val="center"/>
        </w:trPr>
        <w:tc>
          <w:tcPr>
            <w:tcW w:w="2700" w:type="dxa"/>
          </w:tcPr>
          <w:p w14:paraId="3EBF7E4C" w14:textId="77777777" w:rsidR="0065400E" w:rsidRDefault="00923B8E" w:rsidP="00A20CB7">
            <w:pPr>
              <w:widowControl/>
              <w:numPr>
                <w:ilvl w:val="12"/>
                <w:numId w:val="0"/>
              </w:numPr>
              <w:rPr>
                <w:sz w:val="20"/>
              </w:rPr>
            </w:pPr>
            <w:hyperlink w:anchor="_3.0_AWARENESS_TRAINING" w:history="1">
              <w:r w:rsidR="0065400E" w:rsidRPr="0096316F">
                <w:rPr>
                  <w:rStyle w:val="Hyperlink"/>
                  <w:b/>
                  <w:sz w:val="20"/>
                </w:rPr>
                <w:t xml:space="preserve">Section </w:t>
              </w:r>
              <w:r w:rsidR="00521E9B" w:rsidRPr="0096316F">
                <w:rPr>
                  <w:rStyle w:val="Hyperlink"/>
                  <w:b/>
                  <w:sz w:val="20"/>
                </w:rPr>
                <w:t>3</w:t>
              </w:r>
              <w:r w:rsidR="0065400E" w:rsidRPr="0096316F">
                <w:rPr>
                  <w:rStyle w:val="Hyperlink"/>
                  <w:b/>
                  <w:sz w:val="20"/>
                </w:rPr>
                <w:t>.0</w:t>
              </w:r>
            </w:hyperlink>
          </w:p>
          <w:p w14:paraId="3EBF7E4D" w14:textId="77777777" w:rsidR="0065400E" w:rsidRDefault="0065400E" w:rsidP="00A20CB7">
            <w:pPr>
              <w:widowControl/>
              <w:numPr>
                <w:ilvl w:val="12"/>
                <w:numId w:val="0"/>
              </w:numPr>
              <w:rPr>
                <w:sz w:val="20"/>
              </w:rPr>
            </w:pPr>
            <w:r>
              <w:rPr>
                <w:sz w:val="20"/>
              </w:rPr>
              <w:t>Awareness Training</w:t>
            </w:r>
          </w:p>
          <w:p w14:paraId="3EBF7E4E" w14:textId="77777777" w:rsidR="00502E6B" w:rsidRDefault="00502E6B" w:rsidP="00A20CB7">
            <w:pPr>
              <w:widowControl/>
              <w:numPr>
                <w:ilvl w:val="12"/>
                <w:numId w:val="0"/>
              </w:numPr>
              <w:rPr>
                <w:sz w:val="20"/>
              </w:rPr>
            </w:pPr>
          </w:p>
          <w:p w14:paraId="3EBF7E4F" w14:textId="77777777" w:rsidR="00D6689A" w:rsidRDefault="00D6689A" w:rsidP="00A20CB7">
            <w:pPr>
              <w:widowControl/>
              <w:numPr>
                <w:ilvl w:val="12"/>
                <w:numId w:val="0"/>
              </w:numPr>
              <w:rPr>
                <w:sz w:val="20"/>
              </w:rPr>
            </w:pPr>
          </w:p>
        </w:tc>
        <w:tc>
          <w:tcPr>
            <w:tcW w:w="5886" w:type="dxa"/>
          </w:tcPr>
          <w:p w14:paraId="3EBF7E50" w14:textId="77777777" w:rsidR="0065400E" w:rsidRDefault="0065400E" w:rsidP="00A20CB7">
            <w:pPr>
              <w:widowControl/>
              <w:numPr>
                <w:ilvl w:val="12"/>
                <w:numId w:val="0"/>
              </w:numPr>
              <w:rPr>
                <w:sz w:val="20"/>
              </w:rPr>
            </w:pPr>
            <w:r>
              <w:rPr>
                <w:sz w:val="20"/>
              </w:rPr>
              <w:t xml:space="preserve"> </w:t>
            </w:r>
          </w:p>
        </w:tc>
      </w:tr>
      <w:tr w:rsidR="0065400E" w14:paraId="3EBF7E57" w14:textId="77777777">
        <w:trPr>
          <w:cantSplit/>
          <w:jc w:val="center"/>
        </w:trPr>
        <w:tc>
          <w:tcPr>
            <w:tcW w:w="2700" w:type="dxa"/>
          </w:tcPr>
          <w:p w14:paraId="3EBF7E52" w14:textId="77777777" w:rsidR="0065400E" w:rsidRDefault="00923B8E" w:rsidP="00A20CB7">
            <w:pPr>
              <w:widowControl/>
              <w:numPr>
                <w:ilvl w:val="12"/>
                <w:numId w:val="0"/>
              </w:numPr>
              <w:rPr>
                <w:sz w:val="20"/>
              </w:rPr>
            </w:pPr>
            <w:hyperlink w:anchor="_5.1_Medical_Surveillance_2" w:history="1">
              <w:r w:rsidR="0065400E" w:rsidRPr="00453F7E">
                <w:rPr>
                  <w:rStyle w:val="Hyperlink"/>
                  <w:b/>
                  <w:sz w:val="20"/>
                </w:rPr>
                <w:t>Section 5.1</w:t>
              </w:r>
            </w:hyperlink>
          </w:p>
          <w:p w14:paraId="3EBF7E53" w14:textId="77777777" w:rsidR="0065400E" w:rsidRDefault="0065400E" w:rsidP="00A20CB7">
            <w:pPr>
              <w:widowControl/>
              <w:numPr>
                <w:ilvl w:val="12"/>
                <w:numId w:val="0"/>
              </w:numPr>
              <w:rPr>
                <w:sz w:val="20"/>
              </w:rPr>
            </w:pPr>
            <w:r>
              <w:rPr>
                <w:sz w:val="20"/>
              </w:rPr>
              <w:t>Medical Surveillance</w:t>
            </w:r>
          </w:p>
          <w:p w14:paraId="3EBF7E54" w14:textId="77777777" w:rsidR="00D6689A" w:rsidRDefault="00D6689A" w:rsidP="00A20CB7">
            <w:pPr>
              <w:widowControl/>
              <w:numPr>
                <w:ilvl w:val="12"/>
                <w:numId w:val="0"/>
              </w:numPr>
              <w:rPr>
                <w:sz w:val="20"/>
              </w:rPr>
            </w:pPr>
          </w:p>
          <w:p w14:paraId="3EBF7E55" w14:textId="77777777" w:rsidR="00D6689A" w:rsidRDefault="00D6689A" w:rsidP="00A20CB7">
            <w:pPr>
              <w:widowControl/>
              <w:numPr>
                <w:ilvl w:val="12"/>
                <w:numId w:val="0"/>
              </w:numPr>
              <w:rPr>
                <w:sz w:val="20"/>
              </w:rPr>
            </w:pPr>
          </w:p>
        </w:tc>
        <w:tc>
          <w:tcPr>
            <w:tcW w:w="5886" w:type="dxa"/>
          </w:tcPr>
          <w:p w14:paraId="3EBF7E56" w14:textId="77777777" w:rsidR="0065400E" w:rsidRDefault="0065400E" w:rsidP="00A20CB7">
            <w:pPr>
              <w:widowControl/>
              <w:numPr>
                <w:ilvl w:val="12"/>
                <w:numId w:val="0"/>
              </w:numPr>
              <w:rPr>
                <w:sz w:val="20"/>
              </w:rPr>
            </w:pPr>
          </w:p>
        </w:tc>
      </w:tr>
      <w:tr w:rsidR="0065400E" w14:paraId="3EBF7E5D" w14:textId="77777777">
        <w:trPr>
          <w:cantSplit/>
          <w:jc w:val="center"/>
        </w:trPr>
        <w:tc>
          <w:tcPr>
            <w:tcW w:w="2700" w:type="dxa"/>
          </w:tcPr>
          <w:p w14:paraId="3EBF7E58" w14:textId="77777777" w:rsidR="0065400E" w:rsidRDefault="00923B8E" w:rsidP="00A20CB7">
            <w:pPr>
              <w:widowControl/>
              <w:numPr>
                <w:ilvl w:val="12"/>
                <w:numId w:val="0"/>
              </w:numPr>
              <w:rPr>
                <w:sz w:val="20"/>
              </w:rPr>
            </w:pPr>
            <w:hyperlink w:anchor="_5.2_Hazard_Evaluation" w:history="1">
              <w:r w:rsidR="0065400E" w:rsidRPr="0096316F">
                <w:rPr>
                  <w:rStyle w:val="Hyperlink"/>
                  <w:b/>
                  <w:sz w:val="20"/>
                </w:rPr>
                <w:t>Section 5.2</w:t>
              </w:r>
            </w:hyperlink>
          </w:p>
          <w:p w14:paraId="3EBF7E59" w14:textId="77777777" w:rsidR="0065400E" w:rsidRDefault="0065400E" w:rsidP="00A20CB7">
            <w:pPr>
              <w:widowControl/>
              <w:numPr>
                <w:ilvl w:val="12"/>
                <w:numId w:val="0"/>
              </w:numPr>
              <w:rPr>
                <w:sz w:val="20"/>
              </w:rPr>
            </w:pPr>
            <w:r>
              <w:rPr>
                <w:sz w:val="20"/>
              </w:rPr>
              <w:t xml:space="preserve">Hazard </w:t>
            </w:r>
            <w:r w:rsidR="000C4066">
              <w:rPr>
                <w:sz w:val="20"/>
              </w:rPr>
              <w:t>Evaluation</w:t>
            </w:r>
            <w:r>
              <w:rPr>
                <w:sz w:val="20"/>
              </w:rPr>
              <w:t xml:space="preserve"> </w:t>
            </w:r>
          </w:p>
          <w:p w14:paraId="3EBF7E5A" w14:textId="77777777" w:rsidR="00D6689A" w:rsidRDefault="00D6689A" w:rsidP="00A20CB7">
            <w:pPr>
              <w:widowControl/>
              <w:numPr>
                <w:ilvl w:val="12"/>
                <w:numId w:val="0"/>
              </w:numPr>
              <w:rPr>
                <w:sz w:val="20"/>
              </w:rPr>
            </w:pPr>
          </w:p>
          <w:p w14:paraId="3EBF7E5B" w14:textId="77777777" w:rsidR="00D6689A" w:rsidRDefault="00D6689A" w:rsidP="00A20CB7">
            <w:pPr>
              <w:widowControl/>
              <w:numPr>
                <w:ilvl w:val="12"/>
                <w:numId w:val="0"/>
              </w:numPr>
              <w:rPr>
                <w:sz w:val="20"/>
              </w:rPr>
            </w:pPr>
          </w:p>
        </w:tc>
        <w:tc>
          <w:tcPr>
            <w:tcW w:w="5886" w:type="dxa"/>
          </w:tcPr>
          <w:p w14:paraId="3EBF7E5C" w14:textId="77777777" w:rsidR="0065400E" w:rsidRDefault="0065400E" w:rsidP="00A20CB7">
            <w:pPr>
              <w:widowControl/>
              <w:numPr>
                <w:ilvl w:val="12"/>
                <w:numId w:val="0"/>
              </w:numPr>
              <w:rPr>
                <w:sz w:val="20"/>
              </w:rPr>
            </w:pPr>
          </w:p>
        </w:tc>
      </w:tr>
      <w:tr w:rsidR="0065400E" w14:paraId="3EBF7E63" w14:textId="77777777">
        <w:trPr>
          <w:cantSplit/>
          <w:jc w:val="center"/>
        </w:trPr>
        <w:tc>
          <w:tcPr>
            <w:tcW w:w="2700" w:type="dxa"/>
          </w:tcPr>
          <w:p w14:paraId="3EBF7E5E" w14:textId="7039763E" w:rsidR="0065400E" w:rsidRDefault="00923B8E" w:rsidP="002E3F3E">
            <w:pPr>
              <w:widowControl/>
              <w:numPr>
                <w:ilvl w:val="12"/>
                <w:numId w:val="0"/>
              </w:numPr>
              <w:tabs>
                <w:tab w:val="left" w:pos="601"/>
              </w:tabs>
              <w:rPr>
                <w:sz w:val="20"/>
              </w:rPr>
            </w:pPr>
            <w:hyperlink w:anchor="_5.3_Personal_Protective_Equipment_(" w:history="1">
              <w:r w:rsidR="0065400E" w:rsidRPr="0096316F">
                <w:rPr>
                  <w:rStyle w:val="Hyperlink"/>
                  <w:b/>
                  <w:sz w:val="20"/>
                </w:rPr>
                <w:t>Section 5.3</w:t>
              </w:r>
            </w:hyperlink>
          </w:p>
          <w:p w14:paraId="3EBF7E5F" w14:textId="77777777" w:rsidR="0065400E" w:rsidRDefault="00A42A0C" w:rsidP="00A20CB7">
            <w:pPr>
              <w:widowControl/>
              <w:numPr>
                <w:ilvl w:val="12"/>
                <w:numId w:val="0"/>
              </w:numPr>
              <w:rPr>
                <w:sz w:val="20"/>
              </w:rPr>
            </w:pPr>
            <w:r>
              <w:rPr>
                <w:sz w:val="20"/>
              </w:rPr>
              <w:t>PPE</w:t>
            </w:r>
          </w:p>
          <w:p w14:paraId="3EBF7E60" w14:textId="77777777" w:rsidR="00D6689A" w:rsidRDefault="00D6689A" w:rsidP="00A20CB7">
            <w:pPr>
              <w:widowControl/>
              <w:numPr>
                <w:ilvl w:val="12"/>
                <w:numId w:val="0"/>
              </w:numPr>
              <w:rPr>
                <w:sz w:val="20"/>
              </w:rPr>
            </w:pPr>
          </w:p>
          <w:p w14:paraId="3EBF7E61" w14:textId="77777777" w:rsidR="00D6689A" w:rsidRDefault="00D6689A" w:rsidP="00A20CB7">
            <w:pPr>
              <w:widowControl/>
              <w:numPr>
                <w:ilvl w:val="12"/>
                <w:numId w:val="0"/>
              </w:numPr>
              <w:rPr>
                <w:sz w:val="20"/>
              </w:rPr>
            </w:pPr>
          </w:p>
        </w:tc>
        <w:tc>
          <w:tcPr>
            <w:tcW w:w="5886" w:type="dxa"/>
          </w:tcPr>
          <w:p w14:paraId="3EBF7E62" w14:textId="77777777" w:rsidR="0065400E" w:rsidRDefault="0065400E" w:rsidP="00A20CB7">
            <w:pPr>
              <w:widowControl/>
              <w:numPr>
                <w:ilvl w:val="12"/>
                <w:numId w:val="0"/>
              </w:numPr>
              <w:rPr>
                <w:sz w:val="20"/>
              </w:rPr>
            </w:pPr>
          </w:p>
        </w:tc>
      </w:tr>
      <w:tr w:rsidR="0065400E" w14:paraId="3EBF7E69" w14:textId="77777777">
        <w:trPr>
          <w:cantSplit/>
          <w:jc w:val="center"/>
        </w:trPr>
        <w:tc>
          <w:tcPr>
            <w:tcW w:w="2700" w:type="dxa"/>
          </w:tcPr>
          <w:p w14:paraId="3EBF7E64" w14:textId="677A2B6C" w:rsidR="0065400E" w:rsidRDefault="00923B8E" w:rsidP="00A20CB7">
            <w:pPr>
              <w:widowControl/>
              <w:numPr>
                <w:ilvl w:val="12"/>
                <w:numId w:val="0"/>
              </w:numPr>
              <w:rPr>
                <w:sz w:val="20"/>
              </w:rPr>
            </w:pPr>
            <w:hyperlink w:anchor="_5.4_Decontamination—General_Informa" w:history="1">
              <w:r w:rsidR="0065400E" w:rsidRPr="0096316F">
                <w:rPr>
                  <w:rStyle w:val="Hyperlink"/>
                  <w:b/>
                  <w:sz w:val="20"/>
                </w:rPr>
                <w:t>Section 5.4</w:t>
              </w:r>
            </w:hyperlink>
          </w:p>
          <w:p w14:paraId="3EBF7E65" w14:textId="77777777" w:rsidR="0065400E" w:rsidRDefault="0065400E" w:rsidP="00A20CB7">
            <w:pPr>
              <w:widowControl/>
              <w:numPr>
                <w:ilvl w:val="12"/>
                <w:numId w:val="0"/>
              </w:numPr>
              <w:rPr>
                <w:sz w:val="20"/>
              </w:rPr>
            </w:pPr>
            <w:r>
              <w:rPr>
                <w:sz w:val="20"/>
              </w:rPr>
              <w:t xml:space="preserve">Decontamination </w:t>
            </w:r>
          </w:p>
          <w:p w14:paraId="3EBF7E66" w14:textId="77777777" w:rsidR="00D6689A" w:rsidRDefault="00D6689A" w:rsidP="00A20CB7">
            <w:pPr>
              <w:widowControl/>
              <w:numPr>
                <w:ilvl w:val="12"/>
                <w:numId w:val="0"/>
              </w:numPr>
              <w:rPr>
                <w:sz w:val="20"/>
              </w:rPr>
            </w:pPr>
          </w:p>
          <w:p w14:paraId="3EBF7E67" w14:textId="77777777" w:rsidR="00D6689A" w:rsidRDefault="00D6689A" w:rsidP="00A20CB7">
            <w:pPr>
              <w:widowControl/>
              <w:numPr>
                <w:ilvl w:val="12"/>
                <w:numId w:val="0"/>
              </w:numPr>
              <w:rPr>
                <w:sz w:val="20"/>
              </w:rPr>
            </w:pPr>
          </w:p>
        </w:tc>
        <w:tc>
          <w:tcPr>
            <w:tcW w:w="5886" w:type="dxa"/>
          </w:tcPr>
          <w:p w14:paraId="3EBF7E68" w14:textId="77777777" w:rsidR="0065400E" w:rsidRDefault="0065400E" w:rsidP="00A20CB7">
            <w:pPr>
              <w:widowControl/>
              <w:numPr>
                <w:ilvl w:val="12"/>
                <w:numId w:val="0"/>
              </w:numPr>
              <w:rPr>
                <w:sz w:val="20"/>
              </w:rPr>
            </w:pPr>
          </w:p>
        </w:tc>
      </w:tr>
      <w:tr w:rsidR="0065400E" w14:paraId="3EBF7E6F" w14:textId="77777777">
        <w:trPr>
          <w:cantSplit/>
          <w:jc w:val="center"/>
        </w:trPr>
        <w:tc>
          <w:tcPr>
            <w:tcW w:w="2700" w:type="dxa"/>
          </w:tcPr>
          <w:p w14:paraId="3EBF7E6A" w14:textId="77777777" w:rsidR="0065400E" w:rsidRDefault="00923B8E" w:rsidP="00A20CB7">
            <w:pPr>
              <w:widowControl/>
              <w:numPr>
                <w:ilvl w:val="12"/>
                <w:numId w:val="0"/>
              </w:numPr>
              <w:rPr>
                <w:sz w:val="20"/>
              </w:rPr>
            </w:pPr>
            <w:hyperlink w:anchor="_6.0_RECORDKEEPING" w:history="1">
              <w:r w:rsidR="0065400E" w:rsidRPr="0096316F">
                <w:rPr>
                  <w:rStyle w:val="Hyperlink"/>
                  <w:b/>
                  <w:sz w:val="20"/>
                </w:rPr>
                <w:t>Section 6.0</w:t>
              </w:r>
            </w:hyperlink>
          </w:p>
          <w:p w14:paraId="3EBF7E6B" w14:textId="77777777" w:rsidR="0065400E" w:rsidRDefault="0065400E" w:rsidP="00A20CB7">
            <w:pPr>
              <w:widowControl/>
              <w:numPr>
                <w:ilvl w:val="12"/>
                <w:numId w:val="0"/>
              </w:numPr>
              <w:rPr>
                <w:sz w:val="20"/>
              </w:rPr>
            </w:pPr>
            <w:r>
              <w:rPr>
                <w:sz w:val="20"/>
              </w:rPr>
              <w:t>Recordkeeping</w:t>
            </w:r>
          </w:p>
          <w:p w14:paraId="3EBF7E6C" w14:textId="77777777" w:rsidR="00D6689A" w:rsidRDefault="00D6689A" w:rsidP="00A20CB7">
            <w:pPr>
              <w:widowControl/>
              <w:numPr>
                <w:ilvl w:val="12"/>
                <w:numId w:val="0"/>
              </w:numPr>
              <w:rPr>
                <w:sz w:val="20"/>
              </w:rPr>
            </w:pPr>
          </w:p>
          <w:p w14:paraId="3EBF7E6D" w14:textId="77777777" w:rsidR="00D6689A" w:rsidRDefault="00D6689A" w:rsidP="00A20CB7">
            <w:pPr>
              <w:widowControl/>
              <w:numPr>
                <w:ilvl w:val="12"/>
                <w:numId w:val="0"/>
              </w:numPr>
              <w:rPr>
                <w:sz w:val="20"/>
              </w:rPr>
            </w:pPr>
          </w:p>
        </w:tc>
        <w:tc>
          <w:tcPr>
            <w:tcW w:w="5886" w:type="dxa"/>
          </w:tcPr>
          <w:p w14:paraId="3EBF7E6E" w14:textId="77777777" w:rsidR="0065400E" w:rsidRDefault="0065400E" w:rsidP="00A20CB7">
            <w:pPr>
              <w:widowControl/>
              <w:numPr>
                <w:ilvl w:val="12"/>
                <w:numId w:val="0"/>
              </w:numPr>
              <w:rPr>
                <w:sz w:val="20"/>
              </w:rPr>
            </w:pPr>
          </w:p>
        </w:tc>
      </w:tr>
      <w:tr w:rsidR="0065400E" w14:paraId="3EBF7E73" w14:textId="77777777">
        <w:trPr>
          <w:cantSplit/>
          <w:jc w:val="center"/>
        </w:trPr>
        <w:tc>
          <w:tcPr>
            <w:tcW w:w="2700" w:type="dxa"/>
          </w:tcPr>
          <w:p w14:paraId="3EBF7E70" w14:textId="77777777" w:rsidR="0065400E" w:rsidRDefault="0065400E" w:rsidP="00A20CB7">
            <w:pPr>
              <w:widowControl/>
              <w:numPr>
                <w:ilvl w:val="12"/>
                <w:numId w:val="0"/>
              </w:numPr>
              <w:spacing w:before="96"/>
              <w:rPr>
                <w:b/>
                <w:sz w:val="20"/>
              </w:rPr>
            </w:pPr>
            <w:r>
              <w:rPr>
                <w:b/>
                <w:sz w:val="20"/>
              </w:rPr>
              <w:t xml:space="preserve">Other topics </w:t>
            </w:r>
          </w:p>
          <w:p w14:paraId="3EBF7E71" w14:textId="77777777" w:rsidR="00D6689A" w:rsidRDefault="0065400E" w:rsidP="00A20CB7">
            <w:pPr>
              <w:widowControl/>
              <w:numPr>
                <w:ilvl w:val="12"/>
                <w:numId w:val="0"/>
              </w:numPr>
              <w:spacing w:after="43"/>
              <w:rPr>
                <w:sz w:val="20"/>
              </w:rPr>
            </w:pPr>
            <w:r w:rsidRPr="00297C73">
              <w:rPr>
                <w:sz w:val="20"/>
              </w:rPr>
              <w:t>__________________________________________________</w:t>
            </w:r>
            <w:r w:rsidR="00295803">
              <w:rPr>
                <w:sz w:val="20"/>
                <w:shd w:val="clear" w:color="auto" w:fill="FFFF00"/>
              </w:rPr>
              <w:t xml:space="preserve"> </w:t>
            </w:r>
          </w:p>
        </w:tc>
        <w:tc>
          <w:tcPr>
            <w:tcW w:w="5886" w:type="dxa"/>
          </w:tcPr>
          <w:p w14:paraId="3EBF7E72" w14:textId="77777777" w:rsidR="0065400E" w:rsidRDefault="0065400E" w:rsidP="00A20CB7">
            <w:pPr>
              <w:widowControl/>
              <w:numPr>
                <w:ilvl w:val="12"/>
                <w:numId w:val="0"/>
              </w:numPr>
              <w:spacing w:before="96" w:after="43"/>
              <w:rPr>
                <w:sz w:val="20"/>
              </w:rPr>
            </w:pPr>
          </w:p>
        </w:tc>
      </w:tr>
    </w:tbl>
    <w:p w14:paraId="3EBF7E74" w14:textId="77777777" w:rsidR="0065400E" w:rsidRDefault="0065400E" w:rsidP="00A20CB7">
      <w:pPr>
        <w:widowControl/>
        <w:sectPr w:rsidR="0065400E" w:rsidSect="00622C80">
          <w:footerReference w:type="default" r:id="rId91"/>
          <w:type w:val="nextColumn"/>
          <w:pgSz w:w="12240" w:h="15840" w:code="1"/>
          <w:pgMar w:top="1440" w:right="1440" w:bottom="1440" w:left="1440" w:header="720" w:footer="720" w:gutter="0"/>
          <w:pgNumType w:chapStyle="8"/>
          <w:cols w:space="720"/>
          <w:noEndnote/>
        </w:sectPr>
      </w:pPr>
    </w:p>
    <w:p w14:paraId="3EBF7E75" w14:textId="77777777" w:rsidR="0065400E" w:rsidRPr="007535BB" w:rsidRDefault="0065400E" w:rsidP="007535BB">
      <w:pPr>
        <w:pStyle w:val="Heading1"/>
        <w:ind w:left="0" w:firstLine="0"/>
        <w:jc w:val="center"/>
        <w:rPr>
          <w:rFonts w:ascii="TimesNewRoman" w:hAnsi="TimesNewRoman"/>
          <w:sz w:val="40"/>
          <w:szCs w:val="40"/>
        </w:rPr>
        <w:sectPr w:rsidR="0065400E" w:rsidRPr="007535BB" w:rsidSect="00622C80">
          <w:footerReference w:type="default" r:id="rId92"/>
          <w:type w:val="nextColumn"/>
          <w:pgSz w:w="12240" w:h="15840" w:code="1"/>
          <w:pgMar w:top="1440" w:right="1440" w:bottom="1440" w:left="1440" w:header="720" w:footer="720" w:gutter="0"/>
          <w:pgNumType w:start="1" w:chapStyle="8"/>
          <w:cols w:space="720"/>
          <w:vAlign w:val="center"/>
          <w:noEndnote/>
        </w:sectPr>
      </w:pPr>
      <w:bookmarkStart w:id="112" w:name="_APPENDIX_C__Glossary"/>
      <w:bookmarkStart w:id="113" w:name="_APPENDIX_C_"/>
      <w:bookmarkStart w:id="114" w:name="AppendC"/>
      <w:bookmarkStart w:id="115" w:name="_Toc285727205"/>
      <w:bookmarkEnd w:id="112"/>
      <w:bookmarkEnd w:id="113"/>
      <w:r w:rsidRPr="000F4642">
        <w:rPr>
          <w:sz w:val="40"/>
          <w:szCs w:val="40"/>
        </w:rPr>
        <w:lastRenderedPageBreak/>
        <w:t>APPENDIX C</w:t>
      </w:r>
      <w:bookmarkEnd w:id="114"/>
      <w:r w:rsidR="009405C2" w:rsidRPr="000F4642">
        <w:rPr>
          <w:sz w:val="40"/>
          <w:szCs w:val="40"/>
        </w:rPr>
        <w:br/>
      </w:r>
      <w:r w:rsidR="009405C2" w:rsidRPr="000F4642">
        <w:rPr>
          <w:sz w:val="40"/>
          <w:szCs w:val="40"/>
        </w:rPr>
        <w:br/>
      </w:r>
      <w:r w:rsidR="00C14FB9" w:rsidRPr="000F4642">
        <w:rPr>
          <w:caps w:val="0"/>
          <w:sz w:val="40"/>
          <w:szCs w:val="40"/>
        </w:rPr>
        <w:t>Glossary</w:t>
      </w:r>
      <w:bookmarkEnd w:id="111"/>
      <w:bookmarkEnd w:id="115"/>
    </w:p>
    <w:p w14:paraId="3EBF7E76" w14:textId="77777777" w:rsidR="0065400E" w:rsidRDefault="0065400E" w:rsidP="00A20CB7">
      <w:pPr>
        <w:widowControl/>
        <w:jc w:val="center"/>
        <w:rPr>
          <w:b/>
        </w:rPr>
      </w:pPr>
      <w:r>
        <w:rPr>
          <w:b/>
        </w:rPr>
        <w:lastRenderedPageBreak/>
        <w:t>GLOSSARY</w:t>
      </w:r>
    </w:p>
    <w:p w14:paraId="3EBF7E77" w14:textId="77777777" w:rsidR="005C2412" w:rsidRDefault="005C2412" w:rsidP="00BC5EB7">
      <w:pPr>
        <w:rPr>
          <w:b/>
        </w:rPr>
      </w:pPr>
    </w:p>
    <w:p w14:paraId="3EBF7E78" w14:textId="77777777" w:rsidR="00BC5EB7" w:rsidRPr="00BC5EB7" w:rsidRDefault="00BC5EB7" w:rsidP="00BC5EB7">
      <w:pPr>
        <w:rPr>
          <w:b/>
        </w:rPr>
      </w:pPr>
      <w:r w:rsidRPr="00BC5EB7">
        <w:rPr>
          <w:b/>
        </w:rPr>
        <w:t>Acetylcholinesterase</w:t>
      </w:r>
    </w:p>
    <w:p w14:paraId="3EBF7E79" w14:textId="77777777" w:rsidR="00BC5EB7" w:rsidRPr="00DD713B" w:rsidRDefault="00295DCF" w:rsidP="00BC5EB7">
      <w:r>
        <w:t>A</w:t>
      </w:r>
      <w:r w:rsidR="00BC5EB7" w:rsidRPr="00BC5EB7">
        <w:t xml:space="preserve">n enzyme that degrades the neurotransmitter acetylcholine in the brain and other tissues of the body. Acetylcholine is a chemical substance that sends signals between nerve cells (called neurotransmission). Neurotransmitters are secreted by neurons (nerve cells) into the space between neurons called the synapse. Acetylcholine is a primary neurotransmitter in the brain, and is associated with memory and cognition. </w:t>
      </w:r>
      <w:r w:rsidR="000533A8" w:rsidRPr="000533A8">
        <w:t>When acetylcholinesterase breaks down the neurotransmitter acetylcholine, the signal between the nerve cells is effectively terminated. Nerve agents are organophosphate-based chemical agents that inhibit the action of the acetylcholinesterase. The result is a buildup of acetylcholine in the neural synapse causing a massive, uncontrolled neurotransmission of nerve signals leading to uncontrolled muscle movements, convulsions</w:t>
      </w:r>
      <w:r w:rsidR="006017DC">
        <w:t>,</w:t>
      </w:r>
      <w:r w:rsidR="000533A8" w:rsidRPr="000533A8">
        <w:t xml:space="preserve"> and eventual death</w:t>
      </w:r>
      <w:r w:rsidR="00453F7E">
        <w:t>. An acetylcholinesterase</w:t>
      </w:r>
      <w:r w:rsidR="00BC5EB7" w:rsidRPr="00BC5EB7">
        <w:t xml:space="preserve"> test may be used to measure potential nerve agent exposures in workers</w:t>
      </w:r>
      <w:r w:rsidR="00BC5EB7" w:rsidRPr="00453F7E">
        <w:t>.</w:t>
      </w:r>
    </w:p>
    <w:p w14:paraId="3EBF7E7A" w14:textId="77777777" w:rsidR="00BC5EB7" w:rsidRDefault="00BC5EB7" w:rsidP="00BC5EB7">
      <w:pPr>
        <w:rPr>
          <w:rStyle w:val="BodyTextChar"/>
          <w:b/>
          <w:sz w:val="24"/>
        </w:rPr>
      </w:pPr>
    </w:p>
    <w:p w14:paraId="3EBF7E7B" w14:textId="77777777" w:rsidR="0065400E" w:rsidRPr="00B95159" w:rsidRDefault="0065400E" w:rsidP="00B95159">
      <w:pPr>
        <w:rPr>
          <w:b/>
        </w:rPr>
      </w:pPr>
      <w:r w:rsidRPr="00B95159">
        <w:rPr>
          <w:b/>
        </w:rPr>
        <w:t>Aerosol</w:t>
      </w:r>
    </w:p>
    <w:p w14:paraId="3EBF7E7C" w14:textId="77777777" w:rsidR="0065400E" w:rsidRPr="00B95159" w:rsidRDefault="0065400E" w:rsidP="00B95159">
      <w:r w:rsidRPr="00B95159">
        <w:t>A</w:t>
      </w:r>
      <w:r w:rsidR="00295DCF">
        <w:t xml:space="preserve"> </w:t>
      </w:r>
      <w:r w:rsidRPr="00B95159">
        <w:t xml:space="preserve">collection of fine liquid or solid particles suspended in air. An aerosolized substance is easily dispersed through the air and can be spread over a wide area. </w:t>
      </w:r>
    </w:p>
    <w:p w14:paraId="3EBF7E7D" w14:textId="77777777" w:rsidR="0065400E" w:rsidRPr="00B95159" w:rsidRDefault="0065400E" w:rsidP="00B95159"/>
    <w:p w14:paraId="3EBF7E7E" w14:textId="77777777" w:rsidR="0065400E" w:rsidRPr="00453F7E" w:rsidRDefault="0065400E" w:rsidP="00B95159">
      <w:pPr>
        <w:rPr>
          <w:b/>
        </w:rPr>
      </w:pPr>
      <w:r w:rsidRPr="00453F7E">
        <w:rPr>
          <w:b/>
        </w:rPr>
        <w:t>Antibiotic</w:t>
      </w:r>
    </w:p>
    <w:p w14:paraId="3EBF7E7F" w14:textId="77777777" w:rsidR="0065400E" w:rsidRDefault="0065400E" w:rsidP="00B95159">
      <w:r w:rsidRPr="00B95159">
        <w:t>A</w:t>
      </w:r>
      <w:r w:rsidR="00295DCF">
        <w:t xml:space="preserve"> </w:t>
      </w:r>
      <w:r w:rsidRPr="00B95159">
        <w:t>substance that inhibits the growth of or kills microorganisms.</w:t>
      </w:r>
    </w:p>
    <w:p w14:paraId="3EBF7E80" w14:textId="77777777" w:rsidR="00784378" w:rsidRDefault="00784378" w:rsidP="00B95159"/>
    <w:p w14:paraId="3EBF7E81" w14:textId="77777777" w:rsidR="002A7365" w:rsidRPr="002A7365" w:rsidRDefault="002A7365" w:rsidP="00B95159">
      <w:pPr>
        <w:rPr>
          <w:b/>
        </w:rPr>
      </w:pPr>
      <w:r w:rsidRPr="002A7365">
        <w:rPr>
          <w:b/>
        </w:rPr>
        <w:t>Anthrax</w:t>
      </w:r>
    </w:p>
    <w:p w14:paraId="3EBF7E82" w14:textId="77777777" w:rsidR="002A7365" w:rsidRDefault="002A7365" w:rsidP="00B95159">
      <w:r w:rsidRPr="002A7365">
        <w:t xml:space="preserve">A non-contagious, infectious, often fatal, naturally occurring disease caused by the bacterium </w:t>
      </w:r>
      <w:r w:rsidRPr="002A7365">
        <w:rPr>
          <w:i/>
        </w:rPr>
        <w:t>Bacillus anthracis</w:t>
      </w:r>
      <w:r w:rsidRPr="002A7365">
        <w:t xml:space="preserve"> that may be contracted by humans or animals via exposure through inhalation, the skin, or the gastrointestinal tract.</w:t>
      </w:r>
    </w:p>
    <w:p w14:paraId="3EBF7E83" w14:textId="77777777" w:rsidR="002A7365" w:rsidRDefault="002A7365" w:rsidP="00B95159"/>
    <w:p w14:paraId="3EBF7E84" w14:textId="77777777" w:rsidR="002A7365" w:rsidRPr="006017DC" w:rsidRDefault="002A7365" w:rsidP="00B95159">
      <w:pPr>
        <w:rPr>
          <w:b/>
          <w:i/>
        </w:rPr>
      </w:pPr>
      <w:r w:rsidRPr="006017DC">
        <w:rPr>
          <w:b/>
          <w:i/>
        </w:rPr>
        <w:t xml:space="preserve">Bacillus </w:t>
      </w:r>
      <w:r w:rsidR="006017DC" w:rsidRPr="006017DC">
        <w:rPr>
          <w:b/>
          <w:i/>
        </w:rPr>
        <w:t>a</w:t>
      </w:r>
      <w:r w:rsidRPr="006017DC">
        <w:rPr>
          <w:b/>
          <w:i/>
        </w:rPr>
        <w:t>nthracis</w:t>
      </w:r>
    </w:p>
    <w:p w14:paraId="3EBF7E85" w14:textId="77777777" w:rsidR="002A7365" w:rsidRDefault="002A7365" w:rsidP="00B95159">
      <w:r w:rsidRPr="002A7365">
        <w:t>A spore-forming bacterium that causes anthrax. The spore form is about 1 by 2 microns in size and can easily be inhaled. In a warm, moist environment (such as the lungs), spores grow into vegetative, rod-shaped cells that multiply and cause hemorrhage, edema, and necrosis in humans and animals.</w:t>
      </w:r>
    </w:p>
    <w:p w14:paraId="3EBF7E86" w14:textId="77777777" w:rsidR="002A7365" w:rsidRDefault="002A7365" w:rsidP="00B95159"/>
    <w:p w14:paraId="3EBF7E87" w14:textId="77777777" w:rsidR="00784378" w:rsidRPr="00784378" w:rsidRDefault="00784378" w:rsidP="00B95159">
      <w:pPr>
        <w:rPr>
          <w:b/>
        </w:rPr>
      </w:pPr>
      <w:r w:rsidRPr="00784378">
        <w:rPr>
          <w:b/>
        </w:rPr>
        <w:t>Biotoxin</w:t>
      </w:r>
    </w:p>
    <w:p w14:paraId="3EBF7E88" w14:textId="77777777" w:rsidR="00784378" w:rsidRPr="00784378" w:rsidRDefault="00C21D51" w:rsidP="00784378">
      <w:r w:rsidRPr="00C21D51">
        <w:t xml:space="preserve">A toxic </w:t>
      </w:r>
      <w:r w:rsidR="0046220E">
        <w:t>substance</w:t>
      </w:r>
      <w:r>
        <w:t xml:space="preserve"> </w:t>
      </w:r>
      <w:r w:rsidRPr="00C21D51">
        <w:t>that is either produced by, or extracted from, living or dead bacteria, fungi, plants, or animals</w:t>
      </w:r>
      <w:r w:rsidR="00784378" w:rsidRPr="00784378">
        <w:t>.</w:t>
      </w:r>
    </w:p>
    <w:p w14:paraId="3EBF7E89" w14:textId="77777777" w:rsidR="00784378" w:rsidRDefault="00784378" w:rsidP="00B95159"/>
    <w:p w14:paraId="3EBF7E8A" w14:textId="77777777" w:rsidR="00592433" w:rsidRPr="00592433" w:rsidRDefault="00592433" w:rsidP="00B95159">
      <w:pPr>
        <w:rPr>
          <w:b/>
        </w:rPr>
      </w:pPr>
      <w:r w:rsidRPr="00592433">
        <w:rPr>
          <w:b/>
        </w:rPr>
        <w:t>Biological Incident</w:t>
      </w:r>
    </w:p>
    <w:p w14:paraId="3EBF7E8B" w14:textId="77777777" w:rsidR="00592433" w:rsidRDefault="00592433" w:rsidP="00B95159">
      <w:r w:rsidRPr="00592433">
        <w:t>A natural or human-caused incident involving microbiological organisms (bacteria, fungi, and viruses) or biologically-derived toxins that pose a hazard to humans, animals, or plants.</w:t>
      </w:r>
    </w:p>
    <w:p w14:paraId="3EBF7E8C" w14:textId="77777777" w:rsidR="00592433" w:rsidRDefault="00592433" w:rsidP="00B95159"/>
    <w:p w14:paraId="3EBF7E8D" w14:textId="77777777" w:rsidR="00C46ED7" w:rsidRPr="002D2FE6" w:rsidRDefault="00C46ED7" w:rsidP="00B95159">
      <w:pPr>
        <w:rPr>
          <w:b/>
        </w:rPr>
      </w:pPr>
      <w:r w:rsidRPr="002D2FE6">
        <w:rPr>
          <w:b/>
        </w:rPr>
        <w:t>BioWatch</w:t>
      </w:r>
    </w:p>
    <w:p w14:paraId="3EBF7E8E" w14:textId="77777777" w:rsidR="0065400E" w:rsidRPr="002D2FE6" w:rsidRDefault="002D2FE6" w:rsidP="00B95159">
      <w:r w:rsidRPr="002D2FE6">
        <w:t>A nationwide bio-surveillance system that is designed to detect the individual release of select aerosolized bioagents using a coordinated team of field, laboratory, and response personnel from city, state, and federal organizations.</w:t>
      </w:r>
    </w:p>
    <w:p w14:paraId="3EBF7E8F" w14:textId="77777777" w:rsidR="002D2FE6" w:rsidRPr="00B95159" w:rsidRDefault="002D2FE6" w:rsidP="00B95159"/>
    <w:p w14:paraId="3EBF7E90" w14:textId="77777777" w:rsidR="0065400E" w:rsidRPr="00B95159" w:rsidRDefault="0065400E" w:rsidP="00B95159">
      <w:pPr>
        <w:rPr>
          <w:b/>
        </w:rPr>
      </w:pPr>
      <w:r w:rsidRPr="00B95159">
        <w:rPr>
          <w:b/>
        </w:rPr>
        <w:t>Chemoprophylaxis</w:t>
      </w:r>
    </w:p>
    <w:p w14:paraId="3EBF7E91" w14:textId="77777777" w:rsidR="0065400E" w:rsidRDefault="00295DCF" w:rsidP="00B95159">
      <w:r>
        <w:t>A</w:t>
      </w:r>
      <w:r w:rsidR="00521E9B">
        <w:t xml:space="preserve"> method </w:t>
      </w:r>
      <w:r w:rsidR="0065400E">
        <w:t>of preventing disease by the use of chemicals or drugs.</w:t>
      </w:r>
    </w:p>
    <w:p w14:paraId="3EBF7E92" w14:textId="77777777" w:rsidR="0065400E" w:rsidRDefault="0065400E" w:rsidP="00B95159"/>
    <w:p w14:paraId="3EBF7E93" w14:textId="77777777" w:rsidR="0065400E" w:rsidRPr="00B95159" w:rsidRDefault="0065400E" w:rsidP="00B95159">
      <w:pPr>
        <w:rPr>
          <w:b/>
        </w:rPr>
      </w:pPr>
      <w:r w:rsidRPr="00B95159">
        <w:rPr>
          <w:b/>
        </w:rPr>
        <w:t>Contagious</w:t>
      </w:r>
    </w:p>
    <w:p w14:paraId="3EBF7E94" w14:textId="77777777" w:rsidR="0065400E" w:rsidRDefault="00D12F21" w:rsidP="00B95159">
      <w:r>
        <w:t>C</w:t>
      </w:r>
      <w:r w:rsidR="0065400E">
        <w:t>apable of being transmitted from one person to another.</w:t>
      </w:r>
      <w:r w:rsidR="0065400E">
        <w:rPr>
          <w:rFonts w:ascii="Arial" w:hAnsi="Arial" w:cs="Arial"/>
        </w:rPr>
        <w:t xml:space="preserve"> </w:t>
      </w:r>
      <w:r w:rsidR="0065400E">
        <w:t>A contagious disease is easily spread from one person to another by contact with the infectious agent that causes the disease. The agent may be in droplets of liquid particles made by coughing or sneezing, contaminated food utensils, water, or food.</w:t>
      </w:r>
    </w:p>
    <w:p w14:paraId="3EBF7E95" w14:textId="77777777" w:rsidR="0065400E" w:rsidRPr="00750037" w:rsidRDefault="0065400E" w:rsidP="00B95159">
      <w:pPr>
        <w:rPr>
          <w:b/>
        </w:rPr>
      </w:pPr>
      <w:r w:rsidRPr="00750037">
        <w:rPr>
          <w:b/>
        </w:rPr>
        <w:lastRenderedPageBreak/>
        <w:t>Decontamination</w:t>
      </w:r>
    </w:p>
    <w:p w14:paraId="3EBF7E96" w14:textId="77777777" w:rsidR="00750037" w:rsidRPr="00750037" w:rsidRDefault="00750037" w:rsidP="00750037">
      <w:r w:rsidRPr="00750037">
        <w:t>The process of inactivating or reducing a contaminant in or on buildings, humans, animals, plants, food, water, soil, air, areas, or other items through physical, chemical, or other methods to meet a cleanup goal</w:t>
      </w:r>
      <w:r w:rsidR="00AD5954">
        <w:t xml:space="preserve"> (</w:t>
      </w:r>
      <w:r w:rsidR="00AD5954" w:rsidRPr="00BE56C2">
        <w:t>EPA</w:t>
      </w:r>
      <w:r w:rsidR="00AD5954">
        <w:t xml:space="preserve">, </w:t>
      </w:r>
      <w:r w:rsidR="00AD5954" w:rsidRPr="00BE56C2">
        <w:t>DHS</w:t>
      </w:r>
      <w:r w:rsidR="00AD5954">
        <w:t>, November 2008</w:t>
      </w:r>
      <w:r w:rsidR="00AD5954" w:rsidRPr="00BE56C2">
        <w:t>).</w:t>
      </w:r>
      <w:r w:rsidRPr="00750037">
        <w:t xml:space="preserve"> </w:t>
      </w:r>
    </w:p>
    <w:p w14:paraId="3EBF7E97" w14:textId="77777777" w:rsidR="0065400E" w:rsidRPr="00750037" w:rsidRDefault="0065400E" w:rsidP="00B95159"/>
    <w:p w14:paraId="3EBF7E98" w14:textId="77777777" w:rsidR="00B6547B" w:rsidRPr="00750037" w:rsidRDefault="00B6547B" w:rsidP="00B95159">
      <w:pPr>
        <w:rPr>
          <w:b/>
          <w:color w:val="000000"/>
        </w:rPr>
      </w:pPr>
      <w:r w:rsidRPr="00750037">
        <w:rPr>
          <w:b/>
          <w:color w:val="000000"/>
        </w:rPr>
        <w:t>Disinfection</w:t>
      </w:r>
    </w:p>
    <w:p w14:paraId="3EBF7E99" w14:textId="77777777" w:rsidR="00AD5954" w:rsidRPr="00750037" w:rsidRDefault="0060266B" w:rsidP="00AD5954">
      <w:r w:rsidRPr="00750037">
        <w:rPr>
          <w:color w:val="000000"/>
        </w:rPr>
        <w:t>A chemical</w:t>
      </w:r>
      <w:r w:rsidRPr="0060266B">
        <w:rPr>
          <w:color w:val="000000"/>
        </w:rPr>
        <w:t xml:space="preserve"> or physical agent that destroys pathogenic or other harmful microorganisms, but not bacterial spores on inanimate surfaces</w:t>
      </w:r>
      <w:r w:rsidR="00AD5954">
        <w:rPr>
          <w:color w:val="000000"/>
        </w:rPr>
        <w:t xml:space="preserve"> </w:t>
      </w:r>
      <w:r w:rsidR="00AD5954">
        <w:t>(</w:t>
      </w:r>
      <w:r w:rsidR="00AD5954" w:rsidRPr="00BE56C2">
        <w:t>EPA</w:t>
      </w:r>
      <w:r w:rsidR="00AD5954">
        <w:t xml:space="preserve">, </w:t>
      </w:r>
      <w:r w:rsidR="00AD5954" w:rsidRPr="00BE56C2">
        <w:t>DHS</w:t>
      </w:r>
      <w:r w:rsidR="00AD5954">
        <w:t>, November 2008</w:t>
      </w:r>
      <w:r w:rsidR="00AD5954" w:rsidRPr="00BE56C2">
        <w:t>).</w:t>
      </w:r>
      <w:r w:rsidR="00AD5954" w:rsidRPr="00750037">
        <w:t xml:space="preserve"> </w:t>
      </w:r>
    </w:p>
    <w:p w14:paraId="3EBF7E9A" w14:textId="77777777" w:rsidR="0060266B" w:rsidRPr="00AD5954" w:rsidRDefault="0060266B" w:rsidP="00B95159">
      <w:pPr>
        <w:rPr>
          <w:color w:val="000000"/>
        </w:rPr>
      </w:pPr>
    </w:p>
    <w:p w14:paraId="3EBF7E9B" w14:textId="77777777" w:rsidR="0065400E" w:rsidRPr="00B95159" w:rsidRDefault="0065400E" w:rsidP="00B95159">
      <w:pPr>
        <w:rPr>
          <w:b/>
        </w:rPr>
      </w:pPr>
      <w:r w:rsidRPr="00B95159">
        <w:rPr>
          <w:b/>
        </w:rPr>
        <w:t>Immunization</w:t>
      </w:r>
    </w:p>
    <w:p w14:paraId="3EBF7E9C" w14:textId="77777777" w:rsidR="0065400E" w:rsidRDefault="00295DCF" w:rsidP="00B95159">
      <w:r>
        <w:t>A</w:t>
      </w:r>
      <w:r w:rsidR="0065400E">
        <w:t xml:space="preserve"> technique used to cause an immune response that results in resistance to a specific disease, especially an infectious disease. Immunization (through vaccinations) works by stimulating the immune system, the natural disease-fighting system of the body. The healthy immune system is able to recognize invading bacteria and viruses and produce substances (antibodies) to destroy or disable them. Immunizations prepare the immune system to ward off a disease. In addition to the initial immunization process, it has been found that the effectiveness of immunizations can be improved by periodic repeat injections of vaccines or </w:t>
      </w:r>
      <w:r w:rsidR="00995E52">
        <w:t>“</w:t>
      </w:r>
      <w:r w:rsidR="0065400E">
        <w:t>boosters.</w:t>
      </w:r>
      <w:r w:rsidR="00995E52">
        <w:t>”</w:t>
      </w:r>
    </w:p>
    <w:p w14:paraId="3EBF7E9D" w14:textId="77777777" w:rsidR="0065400E" w:rsidRDefault="0065400E" w:rsidP="00B95159"/>
    <w:p w14:paraId="3EBF7E9E" w14:textId="77777777" w:rsidR="0065400E" w:rsidRPr="00B95159" w:rsidRDefault="0065400E" w:rsidP="00295DCF">
      <w:pPr>
        <w:keepNext/>
        <w:rPr>
          <w:b/>
        </w:rPr>
      </w:pPr>
      <w:r w:rsidRPr="00B95159">
        <w:rPr>
          <w:b/>
        </w:rPr>
        <w:t>Infection</w:t>
      </w:r>
    </w:p>
    <w:p w14:paraId="3EBF7E9F" w14:textId="77777777" w:rsidR="0065400E" w:rsidRPr="00521E9B" w:rsidRDefault="00295DCF" w:rsidP="00B95159">
      <w:r>
        <w:t>T</w:t>
      </w:r>
      <w:r w:rsidR="0065400E" w:rsidRPr="00521E9B">
        <w:t>he invasion and multiplication of disease-causing microorganisms in the body.</w:t>
      </w:r>
      <w:r w:rsidR="0065400E" w:rsidRPr="00521E9B">
        <w:rPr>
          <w:rFonts w:ascii="Verdana" w:eastAsia="Times New Roman" w:hAnsi="Verdana"/>
          <w:noProof/>
          <w:lang w:eastAsia="en-US"/>
        </w:rPr>
        <w:t xml:space="preserve"> </w:t>
      </w:r>
      <w:r w:rsidR="0065400E" w:rsidRPr="00521E9B">
        <w:t xml:space="preserve">Infections can occur in any part of the body, and can be localized or systemic. </w:t>
      </w:r>
    </w:p>
    <w:p w14:paraId="3EBF7EA0" w14:textId="77777777" w:rsidR="0065400E" w:rsidRPr="00521E9B" w:rsidRDefault="0065400E" w:rsidP="00B95159"/>
    <w:p w14:paraId="3EBF7EA1" w14:textId="77777777" w:rsidR="0065400E" w:rsidRPr="00B95159" w:rsidRDefault="0065400E" w:rsidP="00B95159">
      <w:pPr>
        <w:rPr>
          <w:b/>
        </w:rPr>
      </w:pPr>
      <w:r w:rsidRPr="00B95159">
        <w:rPr>
          <w:b/>
        </w:rPr>
        <w:t xml:space="preserve">Infectious </w:t>
      </w:r>
    </w:p>
    <w:p w14:paraId="3EBF7EA2" w14:textId="77777777" w:rsidR="0065400E" w:rsidRDefault="0065400E" w:rsidP="00B95159">
      <w:r w:rsidRPr="00521E9B">
        <w:t>Capable of being transmitted by infection, with or without direct contact</w:t>
      </w:r>
      <w:r w:rsidR="00453F7E">
        <w:t>.</w:t>
      </w:r>
    </w:p>
    <w:p w14:paraId="3EBF7EA3" w14:textId="77777777" w:rsidR="00B6547B" w:rsidRDefault="00B6547B" w:rsidP="00B95159"/>
    <w:p w14:paraId="3EBF7EA4" w14:textId="77777777" w:rsidR="00B6547B" w:rsidRPr="00B6547B" w:rsidRDefault="00B6547B" w:rsidP="00B95159">
      <w:pPr>
        <w:rPr>
          <w:b/>
        </w:rPr>
      </w:pPr>
      <w:r w:rsidRPr="00B6547B">
        <w:rPr>
          <w:b/>
        </w:rPr>
        <w:t>Laboratory Response Network</w:t>
      </w:r>
      <w:r w:rsidR="006017DC">
        <w:rPr>
          <w:b/>
        </w:rPr>
        <w:t xml:space="preserve"> (LRN)</w:t>
      </w:r>
    </w:p>
    <w:p w14:paraId="3EBF7EA5" w14:textId="77777777" w:rsidR="00B6547B" w:rsidRPr="00521E9B" w:rsidRDefault="00B6547B" w:rsidP="00B95159">
      <w:r w:rsidRPr="00B6547B">
        <w:t>An organization of public health laboratories established by the Department of Health and Human Services</w:t>
      </w:r>
      <w:r w:rsidR="006017DC">
        <w:t>’</w:t>
      </w:r>
      <w:r w:rsidRPr="00B6547B">
        <w:t xml:space="preserve"> Centers for Disease Control and Prevention (CDC) in accordance with Presidential Decision Directive 39, which outlines national anti-terrorism policies and assigns specific missions to </w:t>
      </w:r>
      <w:r w:rsidR="006017DC">
        <w:t>f</w:t>
      </w:r>
      <w:r w:rsidRPr="00B6547B">
        <w:t>ederal departments and agencies. The LRN and its partners maintain an integrated national and international network of laboratories that are fully equipped to respond quickly to acts of chemical or biological terrorism, emerging infectious diseases, and other public health threats and emergencies. (CDC, 2005)</w:t>
      </w:r>
    </w:p>
    <w:p w14:paraId="3EBF7EA6" w14:textId="77777777" w:rsidR="0065400E" w:rsidRPr="00521E9B" w:rsidRDefault="0065400E" w:rsidP="00B95159"/>
    <w:p w14:paraId="3EBF7EA7" w14:textId="77777777" w:rsidR="0065400E" w:rsidRPr="00B95159" w:rsidRDefault="0065400E" w:rsidP="00B95159">
      <w:pPr>
        <w:rPr>
          <w:b/>
        </w:rPr>
      </w:pPr>
      <w:r w:rsidRPr="00B95159">
        <w:rPr>
          <w:b/>
        </w:rPr>
        <w:t>Latency</w:t>
      </w:r>
    </w:p>
    <w:p w14:paraId="3EBF7EA8" w14:textId="77777777" w:rsidR="0065400E" w:rsidRPr="00521E9B" w:rsidRDefault="00295DCF" w:rsidP="00B95159">
      <w:r>
        <w:t>T</w:t>
      </w:r>
      <w:r w:rsidR="0065400E" w:rsidRPr="00521E9B">
        <w:t xml:space="preserve">he time between exposure and the first appearance of an effect. In the case of exposure to a pathogenic microorganism, latency is the state in which the organism is present in the body but not actively replicating or causing illness. </w:t>
      </w:r>
    </w:p>
    <w:p w14:paraId="3EBF7EA9" w14:textId="77777777" w:rsidR="0065400E" w:rsidRDefault="0065400E" w:rsidP="00B95159"/>
    <w:p w14:paraId="3EBF7EAA" w14:textId="77777777" w:rsidR="00825E57" w:rsidRPr="00825E57" w:rsidRDefault="00825E57" w:rsidP="00B95159">
      <w:pPr>
        <w:rPr>
          <w:b/>
        </w:rPr>
      </w:pPr>
      <w:r w:rsidRPr="00825E57">
        <w:rPr>
          <w:b/>
        </w:rPr>
        <w:t>Medical Monitor</w:t>
      </w:r>
    </w:p>
    <w:p w14:paraId="3EBF7EAB" w14:textId="77777777" w:rsidR="00825E57" w:rsidRDefault="006017DC" w:rsidP="00B95159">
      <w:r>
        <w:t xml:space="preserve">A </w:t>
      </w:r>
      <w:r w:rsidR="00A269D1" w:rsidRPr="00A269D1">
        <w:t>Medical Monitor must be a competent health and safety professional (e.g., a local emergency medical technician [EMT], a nurse, or a nurse assistant) who knows how to measure and interpret vital signs, recognize the symptoms of physical stress-related disorders, and monitor work/rest cycles</w:t>
      </w:r>
      <w:r w:rsidR="00F21205">
        <w:t>.</w:t>
      </w:r>
    </w:p>
    <w:p w14:paraId="3EBF7EAC" w14:textId="77777777" w:rsidR="00F21205" w:rsidRPr="00521E9B" w:rsidRDefault="00F21205" w:rsidP="00B95159"/>
    <w:p w14:paraId="3EBF7EAD" w14:textId="77777777" w:rsidR="0065400E" w:rsidRPr="00B95159" w:rsidRDefault="0065400E" w:rsidP="00B95159">
      <w:pPr>
        <w:rPr>
          <w:b/>
        </w:rPr>
      </w:pPr>
      <w:r w:rsidRPr="00B95159">
        <w:rPr>
          <w:b/>
        </w:rPr>
        <w:t>Medical monitoring</w:t>
      </w:r>
    </w:p>
    <w:p w14:paraId="3EBF7EAE" w14:textId="77777777" w:rsidR="0065400E" w:rsidRPr="00521E9B" w:rsidRDefault="00295DCF" w:rsidP="00B95159">
      <w:r>
        <w:t>T</w:t>
      </w:r>
      <w:r w:rsidR="0065400E" w:rsidRPr="00521E9B">
        <w:t>he early detection and treatment of injury or illness in individual workers.</w:t>
      </w:r>
    </w:p>
    <w:p w14:paraId="3EBF7EAF" w14:textId="77777777" w:rsidR="00521E9B" w:rsidRDefault="00521E9B" w:rsidP="00B95159"/>
    <w:p w14:paraId="3EBF7EB0" w14:textId="77777777" w:rsidR="0065400E" w:rsidRPr="000606D4" w:rsidRDefault="00D46747" w:rsidP="00B95159">
      <w:pPr>
        <w:rPr>
          <w:b/>
        </w:rPr>
      </w:pPr>
      <w:r w:rsidRPr="000606D4">
        <w:rPr>
          <w:b/>
        </w:rPr>
        <w:t>Morbidity</w:t>
      </w:r>
    </w:p>
    <w:p w14:paraId="3EBF7EB1" w14:textId="77777777" w:rsidR="00521E9B" w:rsidRPr="00521E9B" w:rsidRDefault="00521E9B" w:rsidP="00B95159">
      <w:r w:rsidRPr="00521E9B">
        <w:t>Morbidity is the state of being ill or diseased. The term also refer</w:t>
      </w:r>
      <w:r w:rsidR="00091CE9">
        <w:t>s</w:t>
      </w:r>
      <w:r w:rsidRPr="00521E9B">
        <w:t xml:space="preserve"> to </w:t>
      </w:r>
      <w:r>
        <w:t>t</w:t>
      </w:r>
      <w:r w:rsidRPr="00521E9B">
        <w:t>he extent of illness, injury, or disability in a defined population</w:t>
      </w:r>
      <w:r>
        <w:t>.</w:t>
      </w:r>
    </w:p>
    <w:p w14:paraId="3EBF7EB2" w14:textId="77777777" w:rsidR="00521E9B" w:rsidRDefault="00521E9B" w:rsidP="00B95159"/>
    <w:p w14:paraId="3EBF7EB3" w14:textId="77777777" w:rsidR="00003C27" w:rsidRDefault="00003C27" w:rsidP="00B95159">
      <w:pPr>
        <w:rPr>
          <w:b/>
        </w:rPr>
      </w:pPr>
    </w:p>
    <w:p w14:paraId="3EBF7EB4" w14:textId="77777777" w:rsidR="00D46747" w:rsidRDefault="00D46747" w:rsidP="00B95159">
      <w:r w:rsidRPr="000606D4">
        <w:rPr>
          <w:b/>
        </w:rPr>
        <w:lastRenderedPageBreak/>
        <w:t>Mortality</w:t>
      </w:r>
    </w:p>
    <w:p w14:paraId="3EBF7EB5" w14:textId="77777777" w:rsidR="00521E9B" w:rsidRPr="00521E9B" w:rsidRDefault="00521E9B" w:rsidP="00B95159">
      <w:r w:rsidRPr="00521E9B">
        <w:t>Mortality is synonymous with death.</w:t>
      </w:r>
      <w:r>
        <w:t xml:space="preserve"> </w:t>
      </w:r>
      <w:r w:rsidR="00091CE9">
        <w:t xml:space="preserve">Mortality is also </w:t>
      </w:r>
      <w:r w:rsidR="00091CE9" w:rsidRPr="00091CE9">
        <w:t>a measure of the rate of death from a disease within a given population.</w:t>
      </w:r>
    </w:p>
    <w:p w14:paraId="3EBF7EB6" w14:textId="77777777" w:rsidR="00D46747" w:rsidRDefault="00D46747" w:rsidP="00B95159"/>
    <w:p w14:paraId="3EBF7EB7" w14:textId="77777777" w:rsidR="0065400E" w:rsidRPr="000606D4" w:rsidRDefault="0065400E" w:rsidP="00B95159">
      <w:pPr>
        <w:rPr>
          <w:b/>
        </w:rPr>
      </w:pPr>
      <w:r w:rsidRPr="000606D4">
        <w:rPr>
          <w:b/>
        </w:rPr>
        <w:t xml:space="preserve">Secondary explosive device </w:t>
      </w:r>
    </w:p>
    <w:p w14:paraId="3EBF7EB8" w14:textId="77777777" w:rsidR="0065400E" w:rsidRDefault="0065400E" w:rsidP="00B95159">
      <w:r>
        <w:t>A bomb placed at the scene of an ongoing emergency response intended to cause casualties among responders. Secondary explosive devices are designed to explode after a primary explosion or other major emergency response incident has attracted large numbers of responders to the scene to inflict additional injury, damage, and fear.</w:t>
      </w:r>
    </w:p>
    <w:p w14:paraId="3EBF7EB9" w14:textId="77777777" w:rsidR="00B6547B" w:rsidRDefault="00B6547B" w:rsidP="00B95159"/>
    <w:p w14:paraId="3EBF7EBA" w14:textId="77777777" w:rsidR="00B6547B" w:rsidRPr="00B6547B" w:rsidRDefault="00B6547B" w:rsidP="00B95159">
      <w:pPr>
        <w:rPr>
          <w:b/>
        </w:rPr>
      </w:pPr>
      <w:r w:rsidRPr="00B6547B">
        <w:rPr>
          <w:b/>
        </w:rPr>
        <w:t>Sterilization</w:t>
      </w:r>
    </w:p>
    <w:p w14:paraId="3EBF7EBB" w14:textId="77777777" w:rsidR="00B6547B" w:rsidRDefault="00B6547B" w:rsidP="00B95159">
      <w:r w:rsidRPr="00B6547B">
        <w:t>A process intended to remove or destroy all viable forms of microbial life, including bacterial spores, to achieve an acceptable sterility assurance level. (AAMI, 1995)</w:t>
      </w:r>
    </w:p>
    <w:p w14:paraId="3EBF7EBC" w14:textId="77777777" w:rsidR="0065400E" w:rsidRDefault="0065400E" w:rsidP="00B95159"/>
    <w:p w14:paraId="3EBF7EBD" w14:textId="77777777" w:rsidR="0065400E" w:rsidRPr="000606D4" w:rsidRDefault="0065400E" w:rsidP="00B95159">
      <w:pPr>
        <w:rPr>
          <w:b/>
        </w:rPr>
      </w:pPr>
      <w:r w:rsidRPr="000606D4">
        <w:rPr>
          <w:b/>
        </w:rPr>
        <w:t>Vaccine</w:t>
      </w:r>
    </w:p>
    <w:p w14:paraId="3EBF7EBE" w14:textId="77777777" w:rsidR="0065400E" w:rsidRDefault="0065400E" w:rsidP="00B95159">
      <w:r>
        <w:t>A suspension of attenuated live or killed microorganisms, administered to induce immunity and thereby prevent infectious disease.</w:t>
      </w:r>
    </w:p>
    <w:p w14:paraId="3EBF7EBF" w14:textId="77777777" w:rsidR="0065400E" w:rsidRDefault="0065400E" w:rsidP="00B95159"/>
    <w:p w14:paraId="3EBF7EC0" w14:textId="77777777" w:rsidR="0065400E" w:rsidRPr="000606D4" w:rsidRDefault="0065400E" w:rsidP="00B95159">
      <w:pPr>
        <w:rPr>
          <w:b/>
        </w:rPr>
      </w:pPr>
      <w:r w:rsidRPr="000606D4">
        <w:rPr>
          <w:b/>
        </w:rPr>
        <w:t>Volatility</w:t>
      </w:r>
    </w:p>
    <w:p w14:paraId="3EBF7EC1" w14:textId="77777777" w:rsidR="00421525" w:rsidRDefault="00295DCF" w:rsidP="00B95159">
      <w:pPr>
        <w:sectPr w:rsidR="00421525" w:rsidSect="00920699">
          <w:headerReference w:type="default" r:id="rId93"/>
          <w:footerReference w:type="even" r:id="rId94"/>
          <w:type w:val="nextColumn"/>
          <w:pgSz w:w="12240" w:h="15840" w:code="1"/>
          <w:pgMar w:top="1440" w:right="1440" w:bottom="1440" w:left="1440" w:header="720" w:footer="720" w:gutter="0"/>
          <w:pgNumType w:chapStyle="8"/>
          <w:cols w:space="720"/>
          <w:docGrid w:linePitch="360"/>
        </w:sectPr>
      </w:pPr>
      <w:r>
        <w:t>A</w:t>
      </w:r>
      <w:r w:rsidR="0065400E">
        <w:t xml:space="preserve"> measure of how readily a substance will vaporize. Substances that are highly volatile easily become airborne.</w:t>
      </w:r>
      <w:r w:rsidR="0065400E">
        <w:br/>
      </w:r>
    </w:p>
    <w:p w14:paraId="3EBF7EC2" w14:textId="77777777" w:rsidR="0070255E" w:rsidRPr="007535BB" w:rsidRDefault="0070255E" w:rsidP="007535BB">
      <w:pPr>
        <w:pStyle w:val="Heading1"/>
        <w:ind w:left="0" w:firstLine="0"/>
        <w:jc w:val="center"/>
        <w:rPr>
          <w:rFonts w:hint="eastAsia"/>
          <w:sz w:val="40"/>
          <w:szCs w:val="40"/>
        </w:rPr>
        <w:sectPr w:rsidR="0070255E" w:rsidRPr="007535BB" w:rsidSect="00C77922">
          <w:footerReference w:type="default" r:id="rId95"/>
          <w:pgSz w:w="12240" w:h="15840" w:code="1"/>
          <w:pgMar w:top="1440" w:right="1440" w:bottom="1440" w:left="1440" w:header="720" w:footer="720" w:gutter="0"/>
          <w:pgNumType w:start="1" w:chapStyle="8"/>
          <w:cols w:space="720"/>
          <w:vAlign w:val="center"/>
          <w:docGrid w:linePitch="360"/>
        </w:sectPr>
      </w:pPr>
      <w:bookmarkStart w:id="116" w:name="_APPENDIX_D__Quick_Reference_Guide"/>
      <w:bookmarkStart w:id="117" w:name="_APPENDIX_D_"/>
      <w:bookmarkStart w:id="118" w:name="_APPENDIX_F_"/>
      <w:bookmarkStart w:id="119" w:name="_Toc285727209"/>
      <w:bookmarkEnd w:id="116"/>
      <w:bookmarkEnd w:id="117"/>
      <w:bookmarkEnd w:id="118"/>
      <w:r w:rsidRPr="000F4642">
        <w:rPr>
          <w:sz w:val="40"/>
          <w:szCs w:val="40"/>
        </w:rPr>
        <w:lastRenderedPageBreak/>
        <w:t>A</w:t>
      </w:r>
      <w:r w:rsidR="00C77922" w:rsidRPr="000F4642">
        <w:rPr>
          <w:sz w:val="40"/>
          <w:szCs w:val="40"/>
        </w:rPr>
        <w:t xml:space="preserve">PPENDIX </w:t>
      </w:r>
      <w:r w:rsidR="00482BA7">
        <w:rPr>
          <w:sz w:val="40"/>
          <w:szCs w:val="40"/>
        </w:rPr>
        <w:t>D</w:t>
      </w:r>
      <w:r w:rsidRPr="000F4642">
        <w:rPr>
          <w:sz w:val="40"/>
          <w:szCs w:val="40"/>
        </w:rPr>
        <w:br/>
      </w:r>
      <w:r w:rsidRPr="000F4642">
        <w:rPr>
          <w:sz w:val="40"/>
          <w:szCs w:val="40"/>
        </w:rPr>
        <w:br/>
      </w:r>
      <w:r w:rsidR="00C14FB9" w:rsidRPr="000F4642">
        <w:rPr>
          <w:caps w:val="0"/>
          <w:sz w:val="40"/>
          <w:szCs w:val="40"/>
        </w:rPr>
        <w:t>Aerosolized Anthrax:</w:t>
      </w:r>
      <w:r w:rsidR="00C14FB9" w:rsidRPr="000F4642">
        <w:rPr>
          <w:caps w:val="0"/>
          <w:sz w:val="40"/>
          <w:szCs w:val="40"/>
        </w:rPr>
        <w:br/>
        <w:t>Emergency Response Resources</w:t>
      </w:r>
      <w:bookmarkEnd w:id="119"/>
    </w:p>
    <w:p w14:paraId="3EBF7EC3" w14:textId="77777777" w:rsidR="0070255E" w:rsidRDefault="0070255E" w:rsidP="0070255E">
      <w:pPr>
        <w:jc w:val="center"/>
      </w:pPr>
      <w:r w:rsidRPr="00AE2EA9">
        <w:rPr>
          <w:b/>
          <w:sz w:val="40"/>
          <w:szCs w:val="40"/>
        </w:rPr>
        <w:lastRenderedPageBreak/>
        <w:t>Aerosol</w:t>
      </w:r>
      <w:r>
        <w:rPr>
          <w:b/>
          <w:sz w:val="40"/>
          <w:szCs w:val="40"/>
        </w:rPr>
        <w:t>ized</w:t>
      </w:r>
      <w:r w:rsidRPr="00AE2EA9">
        <w:rPr>
          <w:b/>
          <w:sz w:val="40"/>
          <w:szCs w:val="40"/>
        </w:rPr>
        <w:t xml:space="preserve"> Anthrax: Emergency Response Resources</w:t>
      </w:r>
    </w:p>
    <w:p w14:paraId="3EBF7EC4" w14:textId="77777777" w:rsidR="0070255E" w:rsidRDefault="0070255E" w:rsidP="0070255E">
      <w:pPr>
        <w:widowControl/>
      </w:pPr>
    </w:p>
    <w:p w14:paraId="3EBF7EC7" w14:textId="5AE71D23" w:rsidR="0070255E" w:rsidRDefault="00A546E6" w:rsidP="0070255E">
      <w:pPr>
        <w:widowControl/>
        <w:rPr>
          <w:bCs/>
        </w:rPr>
      </w:pPr>
      <w:r>
        <w:rPr>
          <w:bCs/>
        </w:rPr>
        <w:t xml:space="preserve">The </w:t>
      </w:r>
      <w:r w:rsidR="003C62F9">
        <w:rPr>
          <w:bCs/>
        </w:rPr>
        <w:t>NRT’s</w:t>
      </w:r>
      <w:r w:rsidR="0070255E">
        <w:rPr>
          <w:bCs/>
        </w:rPr>
        <w:t xml:space="preserve"> </w:t>
      </w:r>
      <w:hyperlink r:id="rId96" w:history="1">
        <w:r w:rsidR="0070255E" w:rsidRPr="006D3486">
          <w:rPr>
            <w:rStyle w:val="Hyperlink"/>
            <w:bCs/>
          </w:rPr>
          <w:t>Quick Reference Guide: Anthrax</w:t>
        </w:r>
      </w:hyperlink>
      <w:r w:rsidR="0070255E">
        <w:rPr>
          <w:bCs/>
        </w:rPr>
        <w:t>.</w:t>
      </w:r>
    </w:p>
    <w:p w14:paraId="3EBF7EC8" w14:textId="77777777" w:rsidR="0070255E" w:rsidRDefault="0070255E" w:rsidP="0070255E">
      <w:pPr>
        <w:widowControl/>
      </w:pPr>
    </w:p>
    <w:p w14:paraId="3EBF7EC9" w14:textId="77777777" w:rsidR="0070255E" w:rsidRPr="002E662B" w:rsidRDefault="0070255E" w:rsidP="0070255E">
      <w:pPr>
        <w:widowControl/>
        <w:rPr>
          <w:bCs/>
        </w:rPr>
      </w:pPr>
      <w:r>
        <w:t>NIOSH</w:t>
      </w:r>
      <w:r w:rsidR="003C62F9">
        <w:t>’s</w:t>
      </w:r>
      <w:r>
        <w:t xml:space="preserve"> </w:t>
      </w:r>
      <w:hyperlink r:id="rId97" w:anchor="anthrax" w:history="1">
        <w:r w:rsidRPr="00D12A26">
          <w:rPr>
            <w:rStyle w:val="Hyperlink"/>
          </w:rPr>
          <w:t>Emergency Response Resources</w:t>
        </w:r>
      </w:hyperlink>
      <w:r>
        <w:t>: Anthrax.</w:t>
      </w:r>
    </w:p>
    <w:p w14:paraId="3EBF7ECA" w14:textId="77777777" w:rsidR="0070255E" w:rsidRPr="002E662B" w:rsidRDefault="0070255E" w:rsidP="0070255E">
      <w:pPr>
        <w:widowControl/>
        <w:rPr>
          <w:bCs/>
        </w:rPr>
      </w:pPr>
    </w:p>
    <w:p w14:paraId="3EBF7ECB" w14:textId="77777777" w:rsidR="0070255E" w:rsidRDefault="003C62F9" w:rsidP="0070255E">
      <w:pPr>
        <w:widowControl/>
        <w:rPr>
          <w:bCs/>
        </w:rPr>
      </w:pPr>
      <w:r>
        <w:rPr>
          <w:bCs/>
        </w:rPr>
        <w:t xml:space="preserve">The National Research Council’s </w:t>
      </w:r>
      <w:r w:rsidR="0070255E" w:rsidRPr="003C62F9">
        <w:rPr>
          <w:bCs/>
          <w:i/>
        </w:rPr>
        <w:t>Reopening Public Facilities After a Biological Attack: A Decision-Making Framework</w:t>
      </w:r>
      <w:r w:rsidR="0070255E" w:rsidRPr="00C77922">
        <w:rPr>
          <w:bCs/>
          <w:i/>
        </w:rPr>
        <w:t>.</w:t>
      </w:r>
      <w:r w:rsidR="0070255E" w:rsidRPr="003C62F9">
        <w:rPr>
          <w:b/>
          <w:bCs/>
          <w:i/>
        </w:rPr>
        <w:t xml:space="preserve"> </w:t>
      </w:r>
      <w:r w:rsidR="0070255E" w:rsidRPr="003C62F9">
        <w:rPr>
          <w:i/>
        </w:rPr>
        <w:t xml:space="preserve">Committee on Standards and Policies for Decontaminating Public Facilities Affected by Exposure to Harmful Biological Agents: How Clean </w:t>
      </w:r>
      <w:r>
        <w:rPr>
          <w:i/>
        </w:rPr>
        <w:t>I</w:t>
      </w:r>
      <w:r w:rsidRPr="003C62F9">
        <w:rPr>
          <w:i/>
        </w:rPr>
        <w:t xml:space="preserve">s </w:t>
      </w:r>
      <w:r w:rsidR="0070255E" w:rsidRPr="003C62F9">
        <w:rPr>
          <w:i/>
        </w:rPr>
        <w:t>Safe?</w:t>
      </w:r>
      <w:r>
        <w:rPr>
          <w:i/>
        </w:rPr>
        <w:t>,</w:t>
      </w:r>
      <w:r>
        <w:t xml:space="preserve"> available in PDF format </w:t>
      </w:r>
      <w:r w:rsidR="0070255E">
        <w:rPr>
          <w:bCs/>
        </w:rPr>
        <w:t xml:space="preserve">from the </w:t>
      </w:r>
      <w:hyperlink r:id="rId98" w:history="1">
        <w:r w:rsidR="0070255E" w:rsidRPr="00D12A26">
          <w:rPr>
            <w:rStyle w:val="Hyperlink"/>
            <w:bCs/>
          </w:rPr>
          <w:t>National Academies Press</w:t>
        </w:r>
      </w:hyperlink>
      <w:r w:rsidR="0070255E">
        <w:rPr>
          <w:bCs/>
        </w:rPr>
        <w:t>.</w:t>
      </w:r>
    </w:p>
    <w:p w14:paraId="3EBF7ECC" w14:textId="77777777" w:rsidR="0070255E" w:rsidRDefault="0070255E" w:rsidP="0070255E">
      <w:pPr>
        <w:widowControl/>
        <w:ind w:left="720"/>
      </w:pPr>
    </w:p>
    <w:p w14:paraId="3EBF7ECD" w14:textId="77777777" w:rsidR="00B01B03" w:rsidRDefault="0070255E" w:rsidP="0070255E">
      <w:pPr>
        <w:widowControl/>
        <w:rPr>
          <w:bCs/>
        </w:rPr>
      </w:pPr>
      <w:r w:rsidRPr="003C62F9">
        <w:rPr>
          <w:bCs/>
          <w:i/>
        </w:rPr>
        <w:t>Anthrax-Contaminated Facilities: Preparations and a Standard for Remediation</w:t>
      </w:r>
      <w:r w:rsidR="003C62F9" w:rsidRPr="003C62F9">
        <w:rPr>
          <w:bCs/>
          <w:i/>
        </w:rPr>
        <w:t>,</w:t>
      </w:r>
      <w:r w:rsidRPr="003C62F9">
        <w:rPr>
          <w:bCs/>
          <w:i/>
        </w:rPr>
        <w:t xml:space="preserve"> </w:t>
      </w:r>
      <w:r>
        <w:rPr>
          <w:bCs/>
        </w:rPr>
        <w:t xml:space="preserve">December 16, 2005, Michael M. Simpson, Resources, Science, and Industry Division, Congressional Research Service, Library of Congress, </w:t>
      </w:r>
      <w:r w:rsidR="003C62F9">
        <w:rPr>
          <w:bCs/>
        </w:rPr>
        <w:t xml:space="preserve">available in </w:t>
      </w:r>
      <w:r>
        <w:rPr>
          <w:bCs/>
        </w:rPr>
        <w:t>PDF</w:t>
      </w:r>
      <w:r w:rsidR="003C62F9">
        <w:rPr>
          <w:bCs/>
        </w:rPr>
        <w:t xml:space="preserve"> format at </w:t>
      </w:r>
      <w:hyperlink r:id="rId99" w:history="1">
        <w:r w:rsidR="00B01B03">
          <w:rPr>
            <w:rStyle w:val="Hyperlink"/>
          </w:rPr>
          <w:t>http://www.wbdg.org/pdfs/crsreport_anthrax_lessons.pdf</w:t>
        </w:r>
      </w:hyperlink>
      <w:r w:rsidR="00B01B03">
        <w:rPr>
          <w:bCs/>
        </w:rPr>
        <w:t>.</w:t>
      </w:r>
    </w:p>
    <w:p w14:paraId="3EBF7ECE" w14:textId="77777777" w:rsidR="00B01B03" w:rsidRDefault="00B01B03" w:rsidP="0070255E">
      <w:pPr>
        <w:widowControl/>
        <w:rPr>
          <w:bCs/>
        </w:rPr>
      </w:pPr>
    </w:p>
    <w:p w14:paraId="3EBF7ECF" w14:textId="77777777" w:rsidR="0070255E" w:rsidRDefault="00DD12EC" w:rsidP="00A20CB7">
      <w:pPr>
        <w:widowControl/>
        <w:rPr>
          <w:bCs/>
        </w:rPr>
      </w:pPr>
      <w:r w:rsidRPr="00DD12EC">
        <w:rPr>
          <w:bCs/>
        </w:rPr>
        <w:t>Interagency Biological Restoration Demonstration</w:t>
      </w:r>
      <w:r w:rsidR="00FD058D">
        <w:rPr>
          <w:bCs/>
        </w:rPr>
        <w:t>’</w:t>
      </w:r>
      <w:r w:rsidRPr="00DD12EC">
        <w:rPr>
          <w:bCs/>
        </w:rPr>
        <w:t xml:space="preserve">s </w:t>
      </w:r>
      <w:r w:rsidR="00BA5692">
        <w:rPr>
          <w:bCs/>
        </w:rPr>
        <w:t xml:space="preserve">Capstone Exhibition, available in PDF format at </w:t>
      </w:r>
      <w:hyperlink r:id="rId100" w:history="1">
        <w:r w:rsidR="00BA5692" w:rsidRPr="00497FAD">
          <w:rPr>
            <w:rStyle w:val="Hyperlink"/>
            <w:bCs/>
          </w:rPr>
          <w:t>http://www.itsallon.tv/media/slides/10.09.21.ibrd.s.1015progman.pdf</w:t>
        </w:r>
      </w:hyperlink>
      <w:r w:rsidR="00BA5692">
        <w:rPr>
          <w:bCs/>
        </w:rPr>
        <w:t>.</w:t>
      </w:r>
    </w:p>
    <w:p w14:paraId="3EBF7ED0" w14:textId="77777777" w:rsidR="00BA5692" w:rsidRDefault="00BA5692" w:rsidP="00A20CB7">
      <w:pPr>
        <w:widowControl/>
        <w:rPr>
          <w:bCs/>
        </w:rPr>
      </w:pPr>
    </w:p>
    <w:p w14:paraId="3EBF7ED1" w14:textId="77777777" w:rsidR="00167D50" w:rsidRPr="00167D50" w:rsidRDefault="00167D50" w:rsidP="00167D50">
      <w:pPr>
        <w:rPr>
          <w:bCs/>
        </w:rPr>
      </w:pPr>
      <w:r>
        <w:rPr>
          <w:bCs/>
        </w:rPr>
        <w:t xml:space="preserve">OSHA’s </w:t>
      </w:r>
      <w:hyperlink r:id="rId101" w:history="1">
        <w:r w:rsidRPr="00167D50">
          <w:rPr>
            <w:rStyle w:val="Hyperlink"/>
            <w:bCs/>
          </w:rPr>
          <w:t>Model Health &amp; Safety Plan (HASP) for Clean-up of Facilities Contaminated with Anthrax Spores</w:t>
        </w:r>
      </w:hyperlink>
      <w:r>
        <w:rPr>
          <w:bCs/>
        </w:rPr>
        <w:t>.</w:t>
      </w:r>
    </w:p>
    <w:p w14:paraId="3EBF7ED2" w14:textId="77777777" w:rsidR="00BA5692" w:rsidRDefault="00BA5692" w:rsidP="00A20CB7">
      <w:pPr>
        <w:widowControl/>
        <w:rPr>
          <w:bCs/>
        </w:rPr>
      </w:pPr>
    </w:p>
    <w:p w14:paraId="3EBF7ED3" w14:textId="77777777" w:rsidR="00FD058D" w:rsidRDefault="00954609" w:rsidP="00A20CB7">
      <w:pPr>
        <w:widowControl/>
        <w:rPr>
          <w:bCs/>
        </w:rPr>
      </w:pPr>
      <w:r>
        <w:rPr>
          <w:bCs/>
        </w:rPr>
        <w:t xml:space="preserve">DHS and EPA’s </w:t>
      </w:r>
      <w:r w:rsidR="00FD058D">
        <w:rPr>
          <w:bCs/>
        </w:rPr>
        <w:t>Draft</w:t>
      </w:r>
      <w:r w:rsidR="007D1C74">
        <w:rPr>
          <w:bCs/>
        </w:rPr>
        <w:t>,</w:t>
      </w:r>
      <w:r w:rsidR="00FD058D">
        <w:rPr>
          <w:bCs/>
        </w:rPr>
        <w:t xml:space="preserve"> </w:t>
      </w:r>
      <w:hyperlink r:id="rId102" w:history="1">
        <w:r w:rsidR="00FD058D" w:rsidRPr="00954609">
          <w:rPr>
            <w:rStyle w:val="Hyperlink"/>
            <w:bCs/>
          </w:rPr>
          <w:t>Planning Guidance for Recovery Following Biological Incidents</w:t>
        </w:r>
      </w:hyperlink>
      <w:r w:rsidR="00FD058D">
        <w:rPr>
          <w:bCs/>
        </w:rPr>
        <w:t xml:space="preserve">, May 2009. </w:t>
      </w:r>
    </w:p>
    <w:p w14:paraId="3EBF7ED4" w14:textId="77777777" w:rsidR="00BE56C2" w:rsidRPr="00BE56C2" w:rsidRDefault="00BE56C2" w:rsidP="00A20CB7">
      <w:pPr>
        <w:widowControl/>
        <w:rPr>
          <w:bCs/>
        </w:rPr>
      </w:pPr>
    </w:p>
    <w:p w14:paraId="3EBF7ED5" w14:textId="77777777" w:rsidR="00BE56C2" w:rsidRPr="00844FF5" w:rsidRDefault="00BE56C2" w:rsidP="00A20CB7">
      <w:pPr>
        <w:widowControl/>
      </w:pPr>
      <w:r w:rsidRPr="00BE56C2">
        <w:t xml:space="preserve">Interagency Report (published jointly by EPA and DHS). Remediation Guidance for Major Airports After </w:t>
      </w:r>
      <w:r w:rsidRPr="00844FF5">
        <w:t xml:space="preserve">a Bioterrorist Attack, </w:t>
      </w:r>
      <w:r w:rsidR="00536265" w:rsidRPr="00844FF5">
        <w:t>November 2008.</w:t>
      </w:r>
    </w:p>
    <w:p w14:paraId="3EBF7ED6" w14:textId="77777777" w:rsidR="00844FF5" w:rsidRPr="00844FF5" w:rsidRDefault="00844FF5" w:rsidP="00A20CB7">
      <w:pPr>
        <w:widowControl/>
      </w:pPr>
    </w:p>
    <w:p w14:paraId="3EBF7ED7" w14:textId="47370750" w:rsidR="00844FF5" w:rsidRPr="00844FF5" w:rsidRDefault="00844FF5" w:rsidP="000A061B">
      <w:pPr>
        <w:tabs>
          <w:tab w:val="left" w:pos="142"/>
        </w:tabs>
        <w:autoSpaceDE/>
        <w:autoSpaceDN/>
        <w:adjustRightInd/>
        <w:rPr>
          <w:color w:val="000000"/>
        </w:rPr>
      </w:pPr>
      <w:r w:rsidRPr="00844FF5">
        <w:rPr>
          <w:bCs/>
          <w:color w:val="000000"/>
        </w:rPr>
        <w:t xml:space="preserve">CDC and EPA, </w:t>
      </w:r>
      <w:hyperlink r:id="rId103" w:history="1">
        <w:r w:rsidRPr="00844FF5">
          <w:rPr>
            <w:rStyle w:val="Hyperlink"/>
            <w:bCs/>
          </w:rPr>
          <w:t xml:space="preserve">Interim Clearance Strategy for Environments Contaminated with </w:t>
        </w:r>
        <w:r w:rsidRPr="00844FF5">
          <w:rPr>
            <w:rStyle w:val="Hyperlink"/>
            <w:bCs/>
            <w:i/>
            <w:iCs/>
          </w:rPr>
          <w:t>Bacillus anthracis</w:t>
        </w:r>
      </w:hyperlink>
      <w:r w:rsidRPr="00844FF5">
        <w:rPr>
          <w:bCs/>
        </w:rPr>
        <w:t xml:space="preserve">, July 2012 </w:t>
      </w:r>
    </w:p>
    <w:p w14:paraId="3EBF7ED8" w14:textId="77777777" w:rsidR="000A061B" w:rsidRDefault="000A061B" w:rsidP="000A061B">
      <w:pPr>
        <w:tabs>
          <w:tab w:val="left" w:pos="142"/>
        </w:tabs>
        <w:autoSpaceDE/>
        <w:autoSpaceDN/>
        <w:adjustRightInd/>
        <w:rPr>
          <w:bCs/>
        </w:rPr>
      </w:pPr>
    </w:p>
    <w:p w14:paraId="3EBF7ED9" w14:textId="77777777" w:rsidR="00844FF5" w:rsidRDefault="00844FF5" w:rsidP="000A061B">
      <w:pPr>
        <w:tabs>
          <w:tab w:val="left" w:pos="142"/>
        </w:tabs>
        <w:autoSpaceDE/>
        <w:autoSpaceDN/>
        <w:adjustRightInd/>
        <w:rPr>
          <w:bCs/>
        </w:rPr>
      </w:pPr>
      <w:r w:rsidRPr="00844FF5">
        <w:rPr>
          <w:bCs/>
        </w:rPr>
        <w:t>EPA’s Bioresponse Operational Testing and Evaluation (BOTE)-related materials, including:</w:t>
      </w:r>
    </w:p>
    <w:p w14:paraId="3EBF7EDA" w14:textId="77777777" w:rsidR="007535BB" w:rsidRPr="00844FF5" w:rsidRDefault="007535BB" w:rsidP="000A061B">
      <w:pPr>
        <w:tabs>
          <w:tab w:val="left" w:pos="142"/>
        </w:tabs>
        <w:autoSpaceDE/>
        <w:autoSpaceDN/>
        <w:adjustRightInd/>
        <w:rPr>
          <w:bCs/>
        </w:rPr>
      </w:pPr>
    </w:p>
    <w:p w14:paraId="3EBF7EDB" w14:textId="77777777" w:rsidR="000A061B" w:rsidRDefault="00923B8E" w:rsidP="007535BB">
      <w:pPr>
        <w:numPr>
          <w:ilvl w:val="0"/>
          <w:numId w:val="41"/>
        </w:numPr>
        <w:tabs>
          <w:tab w:val="left" w:pos="322"/>
        </w:tabs>
        <w:autoSpaceDE/>
        <w:autoSpaceDN/>
        <w:adjustRightInd/>
        <w:spacing w:after="120"/>
        <w:ind w:left="331" w:hanging="187"/>
        <w:rPr>
          <w:bCs/>
        </w:rPr>
      </w:pPr>
      <w:hyperlink r:id="rId104" w:history="1">
        <w:r w:rsidR="00844FF5" w:rsidRPr="00844FF5">
          <w:rPr>
            <w:rStyle w:val="Hyperlink"/>
            <w:bCs/>
          </w:rPr>
          <w:t>Technical Brief (January 2012) and video</w:t>
        </w:r>
      </w:hyperlink>
      <w:bookmarkStart w:id="120" w:name="_GoBack"/>
      <w:bookmarkEnd w:id="120"/>
    </w:p>
    <w:sectPr w:rsidR="000A061B" w:rsidSect="00FE06CF">
      <w:footerReference w:type="default" r:id="rId105"/>
      <w:pgSz w:w="12240" w:h="15840" w:code="1"/>
      <w:pgMar w:top="1440" w:right="1440" w:bottom="1440" w:left="1440" w:header="720" w:footer="720" w:gutter="0"/>
      <w:pgNumType w:chapStyle="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5608" w14:textId="77777777" w:rsidR="006C58C7" w:rsidRDefault="006C58C7">
      <w:r>
        <w:separator/>
      </w:r>
    </w:p>
  </w:endnote>
  <w:endnote w:type="continuationSeparator" w:id="0">
    <w:p w14:paraId="15899352" w14:textId="77777777" w:rsidR="006C58C7" w:rsidRDefault="006C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RomanaBT-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EC" w14:textId="77777777" w:rsidR="00ED043E" w:rsidRDefault="00ED0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F7EED" w14:textId="77777777" w:rsidR="00ED043E" w:rsidRDefault="00ED043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7" w14:textId="77777777" w:rsidR="00ED043E" w:rsidRDefault="00ED0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F7EF8" w14:textId="77777777" w:rsidR="00ED043E" w:rsidRDefault="00ED043E">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9" w14:textId="6B80522D" w:rsidR="00ED043E" w:rsidRPr="00AC59ED" w:rsidRDefault="00ED043E"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w:t>
    </w:r>
    <w:r w:rsidR="00B00F13">
      <w:rPr>
        <w:rStyle w:val="PageNumber"/>
        <w:i/>
        <w:sz w:val="20"/>
        <w:szCs w:val="20"/>
      </w:rPr>
      <w:t>9</w:t>
    </w:r>
    <w:r>
      <w:rPr>
        <w:rStyle w:val="PageNumber"/>
        <w:i/>
        <w:sz w:val="20"/>
        <w:szCs w:val="20"/>
      </w:rPr>
      <w:t>: Chemical and Biological Agents—Final</w:t>
    </w:r>
    <w:r>
      <w:rPr>
        <w:rStyle w:val="PageNumber"/>
        <w:i/>
        <w:sz w:val="20"/>
        <w:szCs w:val="20"/>
      </w:rPr>
      <w:tab/>
    </w:r>
    <w:r w:rsidRPr="007535BB">
      <w:rPr>
        <w:rStyle w:val="PageNumber"/>
      </w:rPr>
      <w:t>D-</w:t>
    </w:r>
    <w:r w:rsidRPr="007535BB">
      <w:rPr>
        <w:rStyle w:val="PageNumber"/>
      </w:rPr>
      <w:fldChar w:fldCharType="begin"/>
    </w:r>
    <w:r w:rsidRPr="007535BB">
      <w:rPr>
        <w:rStyle w:val="PageNumber"/>
      </w:rPr>
      <w:instrText xml:space="preserve"> PAGE   \* MERGEFORMAT </w:instrText>
    </w:r>
    <w:r w:rsidRPr="007535BB">
      <w:rPr>
        <w:rStyle w:val="PageNumber"/>
      </w:rPr>
      <w:fldChar w:fldCharType="separate"/>
    </w:r>
    <w:r w:rsidR="00923B8E">
      <w:rPr>
        <w:rStyle w:val="PageNumber"/>
        <w:noProof/>
      </w:rPr>
      <w:t>1</w:t>
    </w:r>
    <w:r w:rsidRPr="007535BB">
      <w:rPr>
        <w:rStyle w:val="PageNumbe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A" w14:textId="6B98731B" w:rsidR="00ED043E" w:rsidRDefault="00ED043E"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w:t>
    </w:r>
    <w:r w:rsidR="00B00F13">
      <w:rPr>
        <w:rStyle w:val="PageNumber"/>
        <w:i/>
        <w:sz w:val="20"/>
        <w:szCs w:val="20"/>
      </w:rPr>
      <w:t>9</w:t>
    </w:r>
    <w:r>
      <w:rPr>
        <w:rStyle w:val="PageNumber"/>
        <w:i/>
        <w:sz w:val="20"/>
        <w:szCs w:val="20"/>
      </w:rPr>
      <w:t>: Chemical and Biological Agents—Final</w:t>
    </w:r>
    <w:r>
      <w:rPr>
        <w:rStyle w:val="PageNumber"/>
        <w:i/>
        <w:sz w:val="20"/>
        <w:szCs w:val="20"/>
      </w:rPr>
      <w:tab/>
    </w:r>
    <w:r w:rsidRPr="007535BB">
      <w:rPr>
        <w:rStyle w:val="PageNumber"/>
      </w:rPr>
      <w:t>D-2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EE" w14:textId="77777777" w:rsidR="00ED043E" w:rsidRDefault="00ED043E">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EF" w14:textId="012B7567" w:rsidR="00ED043E" w:rsidRDefault="00ED043E" w:rsidP="00912C82">
    <w:pPr>
      <w:pStyle w:val="Footer"/>
      <w:pBdr>
        <w:top w:val="single" w:sz="4" w:space="1" w:color="auto"/>
      </w:pBdr>
      <w:tabs>
        <w:tab w:val="clear" w:pos="4320"/>
        <w:tab w:val="clear" w:pos="8640"/>
        <w:tab w:val="right" w:pos="9360"/>
      </w:tabs>
    </w:pPr>
    <w:r>
      <w:rPr>
        <w:rStyle w:val="PageNumber"/>
        <w:i/>
        <w:sz w:val="20"/>
        <w:szCs w:val="20"/>
      </w:rPr>
      <w:t xml:space="preserve">Chapter </w:t>
    </w:r>
    <w:r w:rsidR="00B00F13">
      <w:rPr>
        <w:rStyle w:val="PageNumber"/>
        <w:i/>
        <w:sz w:val="20"/>
        <w:szCs w:val="20"/>
      </w:rPr>
      <w:t>9</w:t>
    </w:r>
    <w:r>
      <w:rPr>
        <w:rStyle w:val="PageNumber"/>
        <w:i/>
        <w:sz w:val="20"/>
        <w:szCs w:val="20"/>
      </w:rPr>
      <w:t>: Chemical and Biological Agents—Final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3B8E">
      <w:rPr>
        <w:rStyle w:val="PageNumber"/>
        <w:noProof/>
      </w:rPr>
      <w:t>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0" w14:textId="0704A2C1" w:rsidR="00ED043E" w:rsidRDefault="00ED043E" w:rsidP="00C473CF">
    <w:pPr>
      <w:pStyle w:val="Footer"/>
      <w:pBdr>
        <w:top w:val="single" w:sz="4" w:space="1" w:color="auto"/>
      </w:pBdr>
      <w:tabs>
        <w:tab w:val="clear" w:pos="4320"/>
        <w:tab w:val="clear" w:pos="8640"/>
        <w:tab w:val="right" w:pos="9360"/>
      </w:tabs>
    </w:pPr>
    <w:r>
      <w:rPr>
        <w:rStyle w:val="PageNumber"/>
        <w:i/>
        <w:sz w:val="20"/>
        <w:szCs w:val="20"/>
      </w:rPr>
      <w:t xml:space="preserve">Chapter </w:t>
    </w:r>
    <w:r w:rsidR="00B00F13">
      <w:rPr>
        <w:rStyle w:val="PageNumber"/>
        <w:i/>
        <w:sz w:val="20"/>
        <w:szCs w:val="20"/>
      </w:rPr>
      <w:t>9</w:t>
    </w:r>
    <w:r>
      <w:rPr>
        <w:rStyle w:val="PageNumber"/>
        <w:i/>
        <w:sz w:val="20"/>
        <w:szCs w:val="20"/>
      </w:rPr>
      <w:t>: Chemical and Biological Agents—Final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23B8E">
      <w:rPr>
        <w:rStyle w:val="PageNumber"/>
        <w:noProof/>
      </w:rPr>
      <w:t>16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1" w14:textId="05CDF74C" w:rsidR="00ED043E" w:rsidRDefault="00ED043E" w:rsidP="00C473CF">
    <w:pPr>
      <w:pStyle w:val="Footer"/>
      <w:pBdr>
        <w:top w:val="single" w:sz="4" w:space="1" w:color="auto"/>
      </w:pBdr>
      <w:tabs>
        <w:tab w:val="clear" w:pos="4320"/>
        <w:tab w:val="clear" w:pos="8640"/>
        <w:tab w:val="right" w:pos="9360"/>
      </w:tabs>
    </w:pPr>
    <w:r>
      <w:rPr>
        <w:rStyle w:val="PageNumber"/>
        <w:i/>
        <w:sz w:val="20"/>
        <w:szCs w:val="20"/>
      </w:rPr>
      <w:t xml:space="preserve">Chapter </w:t>
    </w:r>
    <w:r w:rsidR="00B00F13">
      <w:rPr>
        <w:rStyle w:val="PageNumber"/>
        <w:i/>
        <w:sz w:val="20"/>
        <w:szCs w:val="20"/>
      </w:rPr>
      <w:t>9</w:t>
    </w:r>
    <w:r>
      <w:rPr>
        <w:rStyle w:val="PageNumber"/>
        <w:i/>
        <w:sz w:val="20"/>
        <w:szCs w:val="20"/>
      </w:rPr>
      <w:t>: Chemical and Biological Agents—Final</w:t>
    </w: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923B8E">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2" w14:textId="628C805E" w:rsidR="00ED043E" w:rsidRDefault="00ED043E" w:rsidP="00EE2989">
    <w:pPr>
      <w:pStyle w:val="Footer"/>
      <w:pBdr>
        <w:top w:val="single" w:sz="4" w:space="1" w:color="auto"/>
      </w:pBdr>
      <w:tabs>
        <w:tab w:val="clear" w:pos="4320"/>
        <w:tab w:val="clear" w:pos="8640"/>
        <w:tab w:val="right" w:pos="12960"/>
      </w:tabs>
    </w:pPr>
    <w:r>
      <w:rPr>
        <w:rStyle w:val="PageNumber"/>
        <w:i/>
        <w:sz w:val="20"/>
        <w:szCs w:val="20"/>
      </w:rPr>
      <w:t xml:space="preserve">Chapter </w:t>
    </w:r>
    <w:r w:rsidR="00B00F13">
      <w:rPr>
        <w:rStyle w:val="PageNumber"/>
        <w:i/>
        <w:sz w:val="20"/>
        <w:szCs w:val="20"/>
      </w:rPr>
      <w:t>9</w:t>
    </w:r>
    <w:r>
      <w:rPr>
        <w:rStyle w:val="PageNumber"/>
        <w:i/>
        <w:sz w:val="20"/>
        <w:szCs w:val="20"/>
      </w:rPr>
      <w:t>: Chemical and Biological Agents—Final</w:t>
    </w: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923B8E">
      <w:rPr>
        <w:rStyle w:val="PageNumber"/>
        <w:noProof/>
      </w:rPr>
      <w:t>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3" w14:textId="13BDEF9A" w:rsidR="00ED043E" w:rsidRDefault="00ED043E">
    <w:pPr>
      <w:pStyle w:val="Footer"/>
      <w:pBdr>
        <w:top w:val="single" w:sz="4" w:space="1" w:color="auto"/>
      </w:pBdr>
      <w:tabs>
        <w:tab w:val="clear" w:pos="4320"/>
        <w:tab w:val="clear" w:pos="8640"/>
        <w:tab w:val="right" w:pos="9360"/>
        <w:tab w:val="right" w:pos="14400"/>
      </w:tabs>
    </w:pPr>
    <w:r>
      <w:rPr>
        <w:rStyle w:val="PageNumber"/>
        <w:i/>
        <w:sz w:val="20"/>
        <w:szCs w:val="20"/>
      </w:rPr>
      <w:t xml:space="preserve">Chapter </w:t>
    </w:r>
    <w:r w:rsidR="00B00F13">
      <w:rPr>
        <w:rStyle w:val="PageNumber"/>
        <w:i/>
        <w:sz w:val="20"/>
        <w:szCs w:val="20"/>
      </w:rPr>
      <w:t>9</w:t>
    </w:r>
    <w:r>
      <w:rPr>
        <w:rStyle w:val="PageNumber"/>
        <w:i/>
        <w:sz w:val="20"/>
        <w:szCs w:val="20"/>
      </w:rPr>
      <w:t>: Chemical and Biological Agents—Final</w:t>
    </w:r>
    <w:r>
      <w:rPr>
        <w:rStyle w:val="PageNumber"/>
        <w:i/>
        <w:sz w:val="20"/>
        <w:szCs w:val="20"/>
      </w:rPr>
      <w:tab/>
    </w:r>
    <w:r w:rsidRPr="007535BB">
      <w:rPr>
        <w:rStyle w:val="PageNumber"/>
      </w:rPr>
      <w:t>B-</w:t>
    </w:r>
    <w:r w:rsidRPr="007535BB">
      <w:rPr>
        <w:rStyle w:val="PageNumber"/>
      </w:rPr>
      <w:fldChar w:fldCharType="begin"/>
    </w:r>
    <w:r w:rsidRPr="007535BB">
      <w:rPr>
        <w:rStyle w:val="PageNumber"/>
      </w:rPr>
      <w:instrText xml:space="preserve"> PAGE </w:instrText>
    </w:r>
    <w:r w:rsidRPr="007535BB">
      <w:rPr>
        <w:rStyle w:val="PageNumber"/>
      </w:rPr>
      <w:fldChar w:fldCharType="separate"/>
    </w:r>
    <w:r w:rsidR="00923B8E">
      <w:rPr>
        <w:rStyle w:val="PageNumber"/>
        <w:noProof/>
      </w:rPr>
      <w:t>1</w:t>
    </w:r>
    <w:r w:rsidRPr="007535BB">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4" w14:textId="5519A64A" w:rsidR="00ED043E" w:rsidRDefault="00ED043E">
    <w:pPr>
      <w:pStyle w:val="Footer"/>
      <w:pBdr>
        <w:top w:val="single" w:sz="4" w:space="1" w:color="auto"/>
      </w:pBdr>
      <w:tabs>
        <w:tab w:val="clear" w:pos="4320"/>
        <w:tab w:val="clear" w:pos="8640"/>
        <w:tab w:val="right" w:pos="9360"/>
        <w:tab w:val="right" w:pos="14400"/>
      </w:tabs>
    </w:pPr>
    <w:r>
      <w:rPr>
        <w:rStyle w:val="PageNumber"/>
        <w:i/>
        <w:sz w:val="20"/>
        <w:szCs w:val="20"/>
      </w:rPr>
      <w:t xml:space="preserve">Chapter </w:t>
    </w:r>
    <w:r w:rsidR="00B00F13">
      <w:rPr>
        <w:rStyle w:val="PageNumber"/>
        <w:i/>
        <w:sz w:val="20"/>
        <w:szCs w:val="20"/>
      </w:rPr>
      <w:t>9</w:t>
    </w:r>
    <w:r>
      <w:rPr>
        <w:rStyle w:val="PageNumber"/>
        <w:i/>
        <w:sz w:val="20"/>
        <w:szCs w:val="20"/>
      </w:rPr>
      <w:t>: Chemical and Biological Agents—Final</w:t>
    </w:r>
    <w:r>
      <w:rPr>
        <w:rStyle w:val="PageNumber"/>
        <w:i/>
        <w:sz w:val="20"/>
        <w:szCs w:val="20"/>
      </w:rPr>
      <w:tab/>
    </w:r>
    <w:r w:rsidRPr="007535BB">
      <w:rPr>
        <w:rStyle w:val="PageNumber"/>
      </w:rPr>
      <w:t>B-</w:t>
    </w:r>
    <w:r w:rsidRPr="007535BB">
      <w:rPr>
        <w:rStyle w:val="PageNumber"/>
      </w:rPr>
      <w:fldChar w:fldCharType="begin"/>
    </w:r>
    <w:r w:rsidRPr="007535BB">
      <w:rPr>
        <w:rStyle w:val="PageNumber"/>
      </w:rPr>
      <w:instrText xml:space="preserve"> PAGE </w:instrText>
    </w:r>
    <w:r w:rsidRPr="007535BB">
      <w:rPr>
        <w:rStyle w:val="PageNumber"/>
      </w:rPr>
      <w:fldChar w:fldCharType="separate"/>
    </w:r>
    <w:r w:rsidR="00923B8E">
      <w:rPr>
        <w:rStyle w:val="PageNumber"/>
        <w:noProof/>
      </w:rPr>
      <w:t>2</w:t>
    </w:r>
    <w:r w:rsidRPr="007535BB">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5" w14:textId="031E14CA" w:rsidR="00ED043E" w:rsidRDefault="00ED043E"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w:t>
    </w:r>
    <w:r w:rsidR="00B00F13">
      <w:rPr>
        <w:rStyle w:val="PageNumber"/>
        <w:i/>
        <w:sz w:val="20"/>
        <w:szCs w:val="20"/>
      </w:rPr>
      <w:t>9</w:t>
    </w:r>
    <w:r>
      <w:rPr>
        <w:rStyle w:val="PageNumber"/>
        <w:i/>
        <w:sz w:val="20"/>
        <w:szCs w:val="20"/>
      </w:rPr>
      <w:t>: Chemical and Biological Agents—Final</w:t>
    </w:r>
    <w:r>
      <w:rPr>
        <w:rStyle w:val="PageNumber"/>
        <w:i/>
        <w:sz w:val="20"/>
        <w:szCs w:val="20"/>
      </w:rPr>
      <w:tab/>
    </w:r>
    <w:r w:rsidRPr="007535BB">
      <w:rPr>
        <w:rStyle w:val="PageNumber"/>
      </w:rPr>
      <w:t>C-</w:t>
    </w:r>
    <w:r w:rsidRPr="007535BB">
      <w:rPr>
        <w:rStyle w:val="PageNumber"/>
      </w:rPr>
      <w:fldChar w:fldCharType="begin"/>
    </w:r>
    <w:r w:rsidRPr="007535BB">
      <w:rPr>
        <w:rStyle w:val="PageNumber"/>
      </w:rPr>
      <w:instrText xml:space="preserve"> PAGE </w:instrText>
    </w:r>
    <w:r w:rsidRPr="007535BB">
      <w:rPr>
        <w:rStyle w:val="PageNumber"/>
      </w:rPr>
      <w:fldChar w:fldCharType="separate"/>
    </w:r>
    <w:r w:rsidR="00923B8E">
      <w:rPr>
        <w:rStyle w:val="PageNumber"/>
        <w:noProof/>
      </w:rPr>
      <w:t>4</w:t>
    </w:r>
    <w:r w:rsidRPr="007535B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CFBCB" w14:textId="77777777" w:rsidR="006C58C7" w:rsidRDefault="006C58C7">
      <w:r>
        <w:separator/>
      </w:r>
    </w:p>
  </w:footnote>
  <w:footnote w:type="continuationSeparator" w:id="0">
    <w:p w14:paraId="32D47F92" w14:textId="77777777" w:rsidR="006C58C7" w:rsidRDefault="006C58C7">
      <w:r>
        <w:continuationSeparator/>
      </w:r>
    </w:p>
  </w:footnote>
  <w:footnote w:id="1">
    <w:p w14:paraId="3EBF7EFB" w14:textId="77777777" w:rsidR="00ED043E" w:rsidRPr="006C4EEF" w:rsidRDefault="00ED043E">
      <w:pPr>
        <w:pStyle w:val="FootnoteText"/>
      </w:pPr>
      <w:r w:rsidRPr="006C4EEF">
        <w:rPr>
          <w:rStyle w:val="FootnoteReference"/>
          <w:vertAlign w:val="superscript"/>
        </w:rPr>
        <w:footnoteRef/>
      </w:r>
      <w:r w:rsidRPr="006C4EEF">
        <w:rPr>
          <w:vertAlign w:val="superscript"/>
        </w:rPr>
        <w:t xml:space="preserve"> </w:t>
      </w:r>
      <w:r w:rsidRPr="006C4EEF">
        <w:rPr>
          <w:bCs/>
        </w:rPr>
        <w:t xml:space="preserve">Research is being conducted on the </w:t>
      </w:r>
      <w:r w:rsidRPr="006C4EEF">
        <w:t>re</w:t>
      </w:r>
      <w:r>
        <w:t>-</w:t>
      </w:r>
      <w:r w:rsidRPr="006C4EEF">
        <w:t>aerosolization of anthrax.</w:t>
      </w:r>
    </w:p>
  </w:footnote>
  <w:footnote w:id="2">
    <w:p w14:paraId="3EBF7EFC" w14:textId="77777777" w:rsidR="00ED043E" w:rsidRDefault="00ED043E">
      <w:pPr>
        <w:pStyle w:val="FootnoteText"/>
      </w:pPr>
      <w:r w:rsidRPr="00BA645A">
        <w:rPr>
          <w:rStyle w:val="FootnoteReference"/>
          <w:vertAlign w:val="superscript"/>
        </w:rPr>
        <w:footnoteRef/>
      </w:r>
      <w:r w:rsidRPr="00BA645A">
        <w:rPr>
          <w:vertAlign w:val="superscript"/>
        </w:rPr>
        <w:t xml:space="preserve"> </w:t>
      </w:r>
      <w:r>
        <w:t xml:space="preserve">Refer to the Glossary, </w:t>
      </w:r>
      <w:hyperlink w:anchor="_APPENDIX_C__Glossary" w:history="1">
        <w:r w:rsidRPr="00463969">
          <w:rPr>
            <w:rStyle w:val="Hyperlink"/>
          </w:rPr>
          <w:t>Appendix C</w:t>
        </w:r>
      </w:hyperlink>
      <w:r>
        <w:t>, for the definition of a Medical Monitor.</w:t>
      </w:r>
    </w:p>
  </w:footnote>
  <w:footnote w:id="3">
    <w:p w14:paraId="3EBF7EFD" w14:textId="77777777" w:rsidR="00ED043E" w:rsidRDefault="00ED043E" w:rsidP="00491A49">
      <w:pPr>
        <w:ind w:left="180" w:hanging="180"/>
        <w:rPr>
          <w:rFonts w:ascii="Arial" w:hAnsi="Arial" w:cs="Arial"/>
          <w:bCs/>
          <w:sz w:val="17"/>
          <w:szCs w:val="17"/>
        </w:rPr>
      </w:pPr>
      <w:r w:rsidRPr="00491A49">
        <w:rPr>
          <w:rStyle w:val="FootnoteReference"/>
          <w:vertAlign w:val="superscript"/>
        </w:rPr>
        <w:footnoteRef/>
      </w:r>
      <w:r>
        <w:t xml:space="preserve">  </w:t>
      </w:r>
      <w:r w:rsidRPr="00372E23">
        <w:rPr>
          <w:bCs/>
          <w:sz w:val="20"/>
          <w:szCs w:val="20"/>
        </w:rPr>
        <w:t>EPA has formed a Medical Countermeasures Workgroup to ensure that antibiotics are availabl</w:t>
      </w:r>
      <w:r>
        <w:rPr>
          <w:bCs/>
          <w:sz w:val="20"/>
          <w:szCs w:val="20"/>
        </w:rPr>
        <w:t>e to EPA’s emergency responders</w:t>
      </w:r>
      <w:r w:rsidRPr="00372E23">
        <w:rPr>
          <w:bCs/>
          <w:sz w:val="20"/>
          <w:szCs w:val="20"/>
        </w:rPr>
        <w:t>.</w:t>
      </w:r>
      <w:r>
        <w:rPr>
          <w:rFonts w:ascii="Arial" w:hAnsi="Arial" w:cs="Arial"/>
          <w:bCs/>
          <w:sz w:val="17"/>
          <w:szCs w:val="17"/>
        </w:rPr>
        <w:t xml:space="preserve"> </w:t>
      </w:r>
    </w:p>
    <w:p w14:paraId="3EBF7EFE" w14:textId="77777777" w:rsidR="00ED043E" w:rsidRDefault="00ED04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7EF6" w14:textId="77777777" w:rsidR="00ED043E" w:rsidRPr="00421525" w:rsidRDefault="00ED043E" w:rsidP="00421525">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7F82AC2"/>
    <w:lvl w:ilvl="0">
      <w:start w:val="1"/>
      <w:numFmt w:val="bullet"/>
      <w:pStyle w:val="ListBullet4"/>
      <w:lvlText w:val=""/>
      <w:lvlJc w:val="left"/>
      <w:pPr>
        <w:tabs>
          <w:tab w:val="num" w:pos="720"/>
        </w:tabs>
        <w:ind w:left="720" w:hanging="360"/>
      </w:pPr>
      <w:rPr>
        <w:rFonts w:ascii="Symbol" w:hAnsi="Symbol" w:hint="default"/>
      </w:rPr>
    </w:lvl>
  </w:abstractNum>
  <w:abstractNum w:abstractNumId="1"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3" w15:restartNumberingAfterBreak="0">
    <w:nsid w:val="FFFFFF88"/>
    <w:multiLevelType w:val="singleLevel"/>
    <w:tmpl w:val="7270CEF0"/>
    <w:lvl w:ilvl="0">
      <w:start w:val="1"/>
      <w:numFmt w:val="decimal"/>
      <w:pStyle w:val="ListNumber"/>
      <w:lvlText w:val="%1."/>
      <w:lvlJc w:val="left"/>
      <w:pPr>
        <w:tabs>
          <w:tab w:val="num" w:pos="288"/>
        </w:tabs>
        <w:ind w:left="288" w:hanging="288"/>
      </w:pPr>
      <w:rPr>
        <w:rFonts w:hint="default"/>
      </w:rPr>
    </w:lvl>
  </w:abstractNum>
  <w:abstractNum w:abstractNumId="4"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5" w15:restartNumberingAfterBreak="0">
    <w:nsid w:val="00000023"/>
    <w:multiLevelType w:val="multilevel"/>
    <w:tmpl w:val="62D033D4"/>
    <w:name w:val="AutoList8"/>
    <w:lvl w:ilvl="0">
      <w:start w:val="1"/>
      <w:numFmt w:val="decimal"/>
      <w:pStyle w:val="Tabletext"/>
      <w:lvlText w:val="%1."/>
      <w:lvlJc w:val="left"/>
      <w:pPr>
        <w:tabs>
          <w:tab w:val="num" w:pos="0"/>
        </w:tabs>
        <w:ind w:left="0" w:firstLine="0"/>
      </w:pPr>
      <w:rPr>
        <w:rFonts w:hint="default"/>
        <w:b w:val="0"/>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64E10E0"/>
    <w:multiLevelType w:val="hybridMultilevel"/>
    <w:tmpl w:val="3B22FDA8"/>
    <w:lvl w:ilvl="0" w:tplc="58C629F4">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7A90BF4"/>
    <w:multiLevelType w:val="hybridMultilevel"/>
    <w:tmpl w:val="837EF668"/>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F5A17"/>
    <w:multiLevelType w:val="hybridMultilevel"/>
    <w:tmpl w:val="EF6223CE"/>
    <w:lvl w:ilvl="0" w:tplc="0409000F">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B47B1"/>
    <w:multiLevelType w:val="multilevel"/>
    <w:tmpl w:val="7DF8F3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D45ABD"/>
    <w:multiLevelType w:val="hybridMultilevel"/>
    <w:tmpl w:val="F8A4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F0235"/>
    <w:multiLevelType w:val="hybridMultilevel"/>
    <w:tmpl w:val="9182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12249"/>
    <w:multiLevelType w:val="hybridMultilevel"/>
    <w:tmpl w:val="08367E10"/>
    <w:lvl w:ilvl="0" w:tplc="69D8086A">
      <w:start w:val="8"/>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F63B38"/>
    <w:multiLevelType w:val="hybridMultilevel"/>
    <w:tmpl w:val="AFAE3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95E3CD7"/>
    <w:multiLevelType w:val="multilevel"/>
    <w:tmpl w:val="6DA6D5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553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A8494E"/>
    <w:multiLevelType w:val="hybridMultilevel"/>
    <w:tmpl w:val="DFE26C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D67390"/>
    <w:multiLevelType w:val="hybridMultilevel"/>
    <w:tmpl w:val="6A940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D08EB"/>
    <w:multiLevelType w:val="hybridMultilevel"/>
    <w:tmpl w:val="9D287226"/>
    <w:lvl w:ilvl="0" w:tplc="0409000B">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708F5"/>
    <w:multiLevelType w:val="hybridMultilevel"/>
    <w:tmpl w:val="3F3A23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285184E"/>
    <w:multiLevelType w:val="multilevel"/>
    <w:tmpl w:val="6A9406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D5CCC"/>
    <w:multiLevelType w:val="hybridMultilevel"/>
    <w:tmpl w:val="9740D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75FEC"/>
    <w:multiLevelType w:val="hybridMultilevel"/>
    <w:tmpl w:val="5EDA2506"/>
    <w:lvl w:ilvl="0" w:tplc="8D300C9E">
      <w:start w:val="7"/>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3F3FAD"/>
    <w:multiLevelType w:val="hybridMultilevel"/>
    <w:tmpl w:val="1464A9E2"/>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71186"/>
    <w:multiLevelType w:val="hybridMultilevel"/>
    <w:tmpl w:val="0EB6AC0C"/>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14656"/>
    <w:multiLevelType w:val="hybridMultilevel"/>
    <w:tmpl w:val="2DD82628"/>
    <w:lvl w:ilvl="0" w:tplc="14848886">
      <w:start w:val="3"/>
      <w:numFmt w:val="decimal"/>
      <w:lvlText w:val="%1."/>
      <w:lvlJc w:val="left"/>
      <w:pPr>
        <w:tabs>
          <w:tab w:val="num" w:pos="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803AF0"/>
    <w:multiLevelType w:val="hybridMultilevel"/>
    <w:tmpl w:val="A372B79C"/>
    <w:lvl w:ilvl="0" w:tplc="FD287968">
      <w:start w:val="1"/>
      <w:numFmt w:val="bullet"/>
      <w:pStyle w:val="BulletLeaf"/>
      <w:lvlText w:val="$"/>
      <w:lvlJc w:val="left"/>
      <w:pPr>
        <w:tabs>
          <w:tab w:val="num" w:pos="360"/>
        </w:tabs>
        <w:ind w:left="360" w:hanging="360"/>
      </w:pPr>
      <w:rPr>
        <w:rFonts w:ascii="WP TypographicSymbols" w:hAnsi="WP TypographicSymbol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97229"/>
    <w:multiLevelType w:val="hybridMultilevel"/>
    <w:tmpl w:val="631A78B0"/>
    <w:lvl w:ilvl="0" w:tplc="5D1C8400">
      <w:start w:val="1"/>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152329"/>
    <w:multiLevelType w:val="hybridMultilevel"/>
    <w:tmpl w:val="7DF8F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C208AC"/>
    <w:multiLevelType w:val="hybridMultilevel"/>
    <w:tmpl w:val="9C9A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81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644BC4"/>
    <w:multiLevelType w:val="hybridMultilevel"/>
    <w:tmpl w:val="8626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712EF"/>
    <w:multiLevelType w:val="hybridMultilevel"/>
    <w:tmpl w:val="CB90E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071484"/>
    <w:multiLevelType w:val="hybridMultilevel"/>
    <w:tmpl w:val="6E369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70D68"/>
    <w:multiLevelType w:val="hybridMultilevel"/>
    <w:tmpl w:val="17ECFD0C"/>
    <w:lvl w:ilvl="0" w:tplc="9CDABCC2">
      <w:start w:val="5"/>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A24935"/>
    <w:multiLevelType w:val="hybridMultilevel"/>
    <w:tmpl w:val="C5C8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6099F"/>
    <w:multiLevelType w:val="multilevel"/>
    <w:tmpl w:val="D81AFE8A"/>
    <w:lvl w:ilvl="0">
      <w:start w:val="1"/>
      <w:numFmt w:val="none"/>
      <w:lvlText w:val=""/>
      <w:lvlJc w:val="left"/>
      <w:pPr>
        <w:tabs>
          <w:tab w:val="num" w:pos="0"/>
        </w:tabs>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pStyle w:val="Heading8"/>
      <w:suff w:val="nothing"/>
      <w:lvlText w:val="%8"/>
      <w:lvlJc w:val="left"/>
      <w:pPr>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37" w15:restartNumberingAfterBreak="0">
    <w:nsid w:val="768235E8"/>
    <w:multiLevelType w:val="hybridMultilevel"/>
    <w:tmpl w:val="76E0DAE4"/>
    <w:lvl w:ilvl="0" w:tplc="4454C92A">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308D5"/>
    <w:multiLevelType w:val="hybridMultilevel"/>
    <w:tmpl w:val="4D5E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C5937"/>
    <w:multiLevelType w:val="hybridMultilevel"/>
    <w:tmpl w:val="9BE8B0C2"/>
    <w:lvl w:ilvl="0" w:tplc="A20079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83FC5"/>
    <w:multiLevelType w:val="hybridMultilevel"/>
    <w:tmpl w:val="5AE2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3"/>
  </w:num>
  <w:num w:numId="4">
    <w:abstractNumId w:val="28"/>
  </w:num>
  <w:num w:numId="5">
    <w:abstractNumId w:val="6"/>
  </w:num>
  <w:num w:numId="6">
    <w:abstractNumId w:val="15"/>
  </w:num>
  <w:num w:numId="7">
    <w:abstractNumId w:val="30"/>
  </w:num>
  <w:num w:numId="8">
    <w:abstractNumId w:val="0"/>
  </w:num>
  <w:num w:numId="9">
    <w:abstractNumId w:val="26"/>
  </w:num>
  <w:num w:numId="10">
    <w:abstractNumId w:val="2"/>
  </w:num>
  <w:num w:numId="11">
    <w:abstractNumId w:val="37"/>
  </w:num>
  <w:num w:numId="12">
    <w:abstractNumId w:val="3"/>
  </w:num>
  <w:num w:numId="13">
    <w:abstractNumId w:val="1"/>
  </w:num>
  <w:num w:numId="14">
    <w:abstractNumId w:val="5"/>
  </w:num>
  <w:num w:numId="15">
    <w:abstractNumId w:val="4"/>
  </w:num>
  <w:num w:numId="16">
    <w:abstractNumId w:val="16"/>
  </w:num>
  <w:num w:numId="17">
    <w:abstractNumId w:val="8"/>
  </w:num>
  <w:num w:numId="18">
    <w:abstractNumId w:val="27"/>
  </w:num>
  <w:num w:numId="19">
    <w:abstractNumId w:val="25"/>
  </w:num>
  <w:num w:numId="20">
    <w:abstractNumId w:val="34"/>
  </w:num>
  <w:num w:numId="21">
    <w:abstractNumId w:val="22"/>
  </w:num>
  <w:num w:numId="22">
    <w:abstractNumId w:val="12"/>
  </w:num>
  <w:num w:numId="23">
    <w:abstractNumId w:val="9"/>
  </w:num>
  <w:num w:numId="24">
    <w:abstractNumId w:val="36"/>
  </w:num>
  <w:num w:numId="25">
    <w:abstractNumId w:val="36"/>
  </w:num>
  <w:num w:numId="26">
    <w:abstractNumId w:val="17"/>
  </w:num>
  <w:num w:numId="27">
    <w:abstractNumId w:val="20"/>
  </w:num>
  <w:num w:numId="28">
    <w:abstractNumId w:val="33"/>
  </w:num>
  <w:num w:numId="29">
    <w:abstractNumId w:val="14"/>
  </w:num>
  <w:num w:numId="30">
    <w:abstractNumId w:val="36"/>
  </w:num>
  <w:num w:numId="31">
    <w:abstractNumId w:val="11"/>
  </w:num>
  <w:num w:numId="32">
    <w:abstractNumId w:val="29"/>
  </w:num>
  <w:num w:numId="33">
    <w:abstractNumId w:val="40"/>
  </w:num>
  <w:num w:numId="34">
    <w:abstractNumId w:val="21"/>
  </w:num>
  <w:num w:numId="35">
    <w:abstractNumId w:val="39"/>
  </w:num>
  <w:num w:numId="36">
    <w:abstractNumId w:val="31"/>
  </w:num>
  <w:num w:numId="37">
    <w:abstractNumId w:val="10"/>
  </w:num>
  <w:num w:numId="38">
    <w:abstractNumId w:val="38"/>
  </w:num>
  <w:num w:numId="39">
    <w:abstractNumId w:val="23"/>
  </w:num>
  <w:num w:numId="40">
    <w:abstractNumId w:val="24"/>
  </w:num>
  <w:num w:numId="41">
    <w:abstractNumId w:val="18"/>
  </w:num>
  <w:num w:numId="42">
    <w:abstractNumId w:val="7"/>
  </w:num>
  <w:num w:numId="43">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en-US" w:vendorID="64" w:dllVersion="131078" w:nlCheck="1" w:checkStyle="0"/>
  <w:activeWritingStyle w:appName="MSWord" w:lang="fr-FR"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31"/>
    <w:rsid w:val="00002786"/>
    <w:rsid w:val="00003C27"/>
    <w:rsid w:val="00005C93"/>
    <w:rsid w:val="00006431"/>
    <w:rsid w:val="00007907"/>
    <w:rsid w:val="000117B7"/>
    <w:rsid w:val="000120EE"/>
    <w:rsid w:val="000168F0"/>
    <w:rsid w:val="00033187"/>
    <w:rsid w:val="00034788"/>
    <w:rsid w:val="000432BC"/>
    <w:rsid w:val="00045E4D"/>
    <w:rsid w:val="000533A8"/>
    <w:rsid w:val="000536A1"/>
    <w:rsid w:val="00054D48"/>
    <w:rsid w:val="00057624"/>
    <w:rsid w:val="00057FAE"/>
    <w:rsid w:val="000606D4"/>
    <w:rsid w:val="00060AA7"/>
    <w:rsid w:val="0006288E"/>
    <w:rsid w:val="000633FD"/>
    <w:rsid w:val="00065B4B"/>
    <w:rsid w:val="00067E52"/>
    <w:rsid w:val="00070346"/>
    <w:rsid w:val="00070801"/>
    <w:rsid w:val="00072730"/>
    <w:rsid w:val="00073F8F"/>
    <w:rsid w:val="00074340"/>
    <w:rsid w:val="00082888"/>
    <w:rsid w:val="0008355F"/>
    <w:rsid w:val="00083878"/>
    <w:rsid w:val="00084ABA"/>
    <w:rsid w:val="00085A1D"/>
    <w:rsid w:val="00090A3A"/>
    <w:rsid w:val="0009178E"/>
    <w:rsid w:val="00091CE9"/>
    <w:rsid w:val="00091F29"/>
    <w:rsid w:val="00093055"/>
    <w:rsid w:val="00096438"/>
    <w:rsid w:val="000A061B"/>
    <w:rsid w:val="000A0EFA"/>
    <w:rsid w:val="000A1595"/>
    <w:rsid w:val="000A22DA"/>
    <w:rsid w:val="000A2E49"/>
    <w:rsid w:val="000A4572"/>
    <w:rsid w:val="000A7E2E"/>
    <w:rsid w:val="000B11C7"/>
    <w:rsid w:val="000B2002"/>
    <w:rsid w:val="000B29A7"/>
    <w:rsid w:val="000B30A9"/>
    <w:rsid w:val="000B7424"/>
    <w:rsid w:val="000C04BB"/>
    <w:rsid w:val="000C11F5"/>
    <w:rsid w:val="000C1C2D"/>
    <w:rsid w:val="000C4066"/>
    <w:rsid w:val="000C4419"/>
    <w:rsid w:val="000C4BB7"/>
    <w:rsid w:val="000C7D4E"/>
    <w:rsid w:val="000D090A"/>
    <w:rsid w:val="000D0F34"/>
    <w:rsid w:val="000D43B1"/>
    <w:rsid w:val="000D54CB"/>
    <w:rsid w:val="000D7821"/>
    <w:rsid w:val="000E3727"/>
    <w:rsid w:val="000E4F77"/>
    <w:rsid w:val="000E7744"/>
    <w:rsid w:val="000E7A60"/>
    <w:rsid w:val="000F0D11"/>
    <w:rsid w:val="000F2301"/>
    <w:rsid w:val="000F2867"/>
    <w:rsid w:val="000F3B2D"/>
    <w:rsid w:val="000F4642"/>
    <w:rsid w:val="000F49D3"/>
    <w:rsid w:val="000F62F8"/>
    <w:rsid w:val="00100D07"/>
    <w:rsid w:val="00101326"/>
    <w:rsid w:val="001033A8"/>
    <w:rsid w:val="00103FBA"/>
    <w:rsid w:val="00104EC1"/>
    <w:rsid w:val="00106EF1"/>
    <w:rsid w:val="001126EC"/>
    <w:rsid w:val="001129B1"/>
    <w:rsid w:val="00112D38"/>
    <w:rsid w:val="00113F55"/>
    <w:rsid w:val="001307D5"/>
    <w:rsid w:val="0013388E"/>
    <w:rsid w:val="00135ACF"/>
    <w:rsid w:val="00137F26"/>
    <w:rsid w:val="00143A24"/>
    <w:rsid w:val="00143B44"/>
    <w:rsid w:val="001472CD"/>
    <w:rsid w:val="0014789E"/>
    <w:rsid w:val="00147914"/>
    <w:rsid w:val="00154E76"/>
    <w:rsid w:val="001552C4"/>
    <w:rsid w:val="00156A1A"/>
    <w:rsid w:val="00156EFE"/>
    <w:rsid w:val="001626DE"/>
    <w:rsid w:val="00162E54"/>
    <w:rsid w:val="00163B0C"/>
    <w:rsid w:val="00165467"/>
    <w:rsid w:val="0016665E"/>
    <w:rsid w:val="00167D50"/>
    <w:rsid w:val="00170E7E"/>
    <w:rsid w:val="001720DC"/>
    <w:rsid w:val="00177802"/>
    <w:rsid w:val="001803D6"/>
    <w:rsid w:val="001833AA"/>
    <w:rsid w:val="00183733"/>
    <w:rsid w:val="001960BA"/>
    <w:rsid w:val="00196DDC"/>
    <w:rsid w:val="001A1BA5"/>
    <w:rsid w:val="001A25A7"/>
    <w:rsid w:val="001A2CC8"/>
    <w:rsid w:val="001A4BA6"/>
    <w:rsid w:val="001A5279"/>
    <w:rsid w:val="001A67E8"/>
    <w:rsid w:val="001A6CD8"/>
    <w:rsid w:val="001A7B43"/>
    <w:rsid w:val="001B23D9"/>
    <w:rsid w:val="001B3888"/>
    <w:rsid w:val="001B65F0"/>
    <w:rsid w:val="001C5A39"/>
    <w:rsid w:val="001C5D9D"/>
    <w:rsid w:val="001C63E8"/>
    <w:rsid w:val="001C6AF3"/>
    <w:rsid w:val="001C6B22"/>
    <w:rsid w:val="001D5076"/>
    <w:rsid w:val="001D51BB"/>
    <w:rsid w:val="001D6981"/>
    <w:rsid w:val="001D71A5"/>
    <w:rsid w:val="001E0250"/>
    <w:rsid w:val="001E0429"/>
    <w:rsid w:val="001E0863"/>
    <w:rsid w:val="001E2A11"/>
    <w:rsid w:val="001E2AC2"/>
    <w:rsid w:val="001E32DC"/>
    <w:rsid w:val="001E4CB6"/>
    <w:rsid w:val="001E79C1"/>
    <w:rsid w:val="001E7A7F"/>
    <w:rsid w:val="001F0E36"/>
    <w:rsid w:val="001F1062"/>
    <w:rsid w:val="001F15DA"/>
    <w:rsid w:val="001F15FA"/>
    <w:rsid w:val="001F1630"/>
    <w:rsid w:val="001F26BA"/>
    <w:rsid w:val="001F2DC5"/>
    <w:rsid w:val="001F3FEE"/>
    <w:rsid w:val="001F6BCD"/>
    <w:rsid w:val="00201849"/>
    <w:rsid w:val="00203211"/>
    <w:rsid w:val="0020472E"/>
    <w:rsid w:val="00205C19"/>
    <w:rsid w:val="00206F28"/>
    <w:rsid w:val="00207A59"/>
    <w:rsid w:val="002164C6"/>
    <w:rsid w:val="002174B7"/>
    <w:rsid w:val="00222D7C"/>
    <w:rsid w:val="002230CC"/>
    <w:rsid w:val="00223CC8"/>
    <w:rsid w:val="00225386"/>
    <w:rsid w:val="00225EDA"/>
    <w:rsid w:val="00226889"/>
    <w:rsid w:val="00226DF8"/>
    <w:rsid w:val="00227BD3"/>
    <w:rsid w:val="00230F53"/>
    <w:rsid w:val="00230FCE"/>
    <w:rsid w:val="00233EA9"/>
    <w:rsid w:val="00234D75"/>
    <w:rsid w:val="002413BE"/>
    <w:rsid w:val="002415A5"/>
    <w:rsid w:val="00244430"/>
    <w:rsid w:val="002469E7"/>
    <w:rsid w:val="00246F5B"/>
    <w:rsid w:val="00252FA0"/>
    <w:rsid w:val="00255A96"/>
    <w:rsid w:val="002576EF"/>
    <w:rsid w:val="00262AA4"/>
    <w:rsid w:val="0026513A"/>
    <w:rsid w:val="002661D4"/>
    <w:rsid w:val="0026692A"/>
    <w:rsid w:val="00266B60"/>
    <w:rsid w:val="00270553"/>
    <w:rsid w:val="00270D52"/>
    <w:rsid w:val="00275A79"/>
    <w:rsid w:val="00280364"/>
    <w:rsid w:val="002811F9"/>
    <w:rsid w:val="002828A3"/>
    <w:rsid w:val="002832DD"/>
    <w:rsid w:val="00285132"/>
    <w:rsid w:val="00285C34"/>
    <w:rsid w:val="0028649F"/>
    <w:rsid w:val="002901AF"/>
    <w:rsid w:val="00292DC1"/>
    <w:rsid w:val="00293D1E"/>
    <w:rsid w:val="00295803"/>
    <w:rsid w:val="00295DCF"/>
    <w:rsid w:val="00297C73"/>
    <w:rsid w:val="002A1617"/>
    <w:rsid w:val="002A2BEB"/>
    <w:rsid w:val="002A3CEC"/>
    <w:rsid w:val="002A61CB"/>
    <w:rsid w:val="002A7365"/>
    <w:rsid w:val="002A7637"/>
    <w:rsid w:val="002B2802"/>
    <w:rsid w:val="002B2F5A"/>
    <w:rsid w:val="002B39E4"/>
    <w:rsid w:val="002B4FE5"/>
    <w:rsid w:val="002B5BD5"/>
    <w:rsid w:val="002B7253"/>
    <w:rsid w:val="002D1CD4"/>
    <w:rsid w:val="002D2FE6"/>
    <w:rsid w:val="002D451A"/>
    <w:rsid w:val="002E3F3E"/>
    <w:rsid w:val="002E46B6"/>
    <w:rsid w:val="002E662B"/>
    <w:rsid w:val="002E792D"/>
    <w:rsid w:val="002E7B18"/>
    <w:rsid w:val="002F476C"/>
    <w:rsid w:val="002F4D72"/>
    <w:rsid w:val="002F593E"/>
    <w:rsid w:val="002F6CCA"/>
    <w:rsid w:val="00303D66"/>
    <w:rsid w:val="00305402"/>
    <w:rsid w:val="0030733D"/>
    <w:rsid w:val="003078BC"/>
    <w:rsid w:val="003102E0"/>
    <w:rsid w:val="0031095B"/>
    <w:rsid w:val="00310F68"/>
    <w:rsid w:val="00311565"/>
    <w:rsid w:val="003133B0"/>
    <w:rsid w:val="00314A8D"/>
    <w:rsid w:val="003220C6"/>
    <w:rsid w:val="00322CE1"/>
    <w:rsid w:val="00323240"/>
    <w:rsid w:val="0032381F"/>
    <w:rsid w:val="003308B0"/>
    <w:rsid w:val="003342C5"/>
    <w:rsid w:val="00334356"/>
    <w:rsid w:val="00335D68"/>
    <w:rsid w:val="00337100"/>
    <w:rsid w:val="003402E4"/>
    <w:rsid w:val="00345F20"/>
    <w:rsid w:val="00347244"/>
    <w:rsid w:val="00350B4B"/>
    <w:rsid w:val="003521E1"/>
    <w:rsid w:val="00352F48"/>
    <w:rsid w:val="0035562A"/>
    <w:rsid w:val="00356574"/>
    <w:rsid w:val="00356794"/>
    <w:rsid w:val="0036029C"/>
    <w:rsid w:val="0036199A"/>
    <w:rsid w:val="00361BF8"/>
    <w:rsid w:val="00363DCA"/>
    <w:rsid w:val="0036505C"/>
    <w:rsid w:val="0036530F"/>
    <w:rsid w:val="00366985"/>
    <w:rsid w:val="00367243"/>
    <w:rsid w:val="003715CD"/>
    <w:rsid w:val="00372E23"/>
    <w:rsid w:val="00376B0F"/>
    <w:rsid w:val="00381D40"/>
    <w:rsid w:val="00381FD9"/>
    <w:rsid w:val="0038234A"/>
    <w:rsid w:val="003858B9"/>
    <w:rsid w:val="00386B70"/>
    <w:rsid w:val="00390B17"/>
    <w:rsid w:val="00393418"/>
    <w:rsid w:val="003943E2"/>
    <w:rsid w:val="003958A6"/>
    <w:rsid w:val="00396FD5"/>
    <w:rsid w:val="003A0759"/>
    <w:rsid w:val="003A15C0"/>
    <w:rsid w:val="003A2AD0"/>
    <w:rsid w:val="003A470D"/>
    <w:rsid w:val="003A762D"/>
    <w:rsid w:val="003B31F0"/>
    <w:rsid w:val="003B3F25"/>
    <w:rsid w:val="003B3F56"/>
    <w:rsid w:val="003B4863"/>
    <w:rsid w:val="003B54A9"/>
    <w:rsid w:val="003B61BD"/>
    <w:rsid w:val="003B74D4"/>
    <w:rsid w:val="003B74E8"/>
    <w:rsid w:val="003C3030"/>
    <w:rsid w:val="003C3D32"/>
    <w:rsid w:val="003C5BDA"/>
    <w:rsid w:val="003C62F9"/>
    <w:rsid w:val="003C65D8"/>
    <w:rsid w:val="003C7584"/>
    <w:rsid w:val="003D0707"/>
    <w:rsid w:val="003D1B97"/>
    <w:rsid w:val="003D4C53"/>
    <w:rsid w:val="003D5EA8"/>
    <w:rsid w:val="003E0726"/>
    <w:rsid w:val="003E5B2D"/>
    <w:rsid w:val="003F033F"/>
    <w:rsid w:val="003F2414"/>
    <w:rsid w:val="00405ADD"/>
    <w:rsid w:val="004133F2"/>
    <w:rsid w:val="00413636"/>
    <w:rsid w:val="004141AD"/>
    <w:rsid w:val="004141BD"/>
    <w:rsid w:val="004148D8"/>
    <w:rsid w:val="0042070D"/>
    <w:rsid w:val="004212B1"/>
    <w:rsid w:val="00421525"/>
    <w:rsid w:val="00421F6D"/>
    <w:rsid w:val="00424196"/>
    <w:rsid w:val="00425F6F"/>
    <w:rsid w:val="00426C33"/>
    <w:rsid w:val="00430337"/>
    <w:rsid w:val="0043189A"/>
    <w:rsid w:val="00435BEC"/>
    <w:rsid w:val="00435E90"/>
    <w:rsid w:val="00441DD3"/>
    <w:rsid w:val="004454A9"/>
    <w:rsid w:val="004500E5"/>
    <w:rsid w:val="004526F8"/>
    <w:rsid w:val="00453F7E"/>
    <w:rsid w:val="0045486C"/>
    <w:rsid w:val="004562FA"/>
    <w:rsid w:val="00456445"/>
    <w:rsid w:val="00456CC3"/>
    <w:rsid w:val="0046220E"/>
    <w:rsid w:val="00462741"/>
    <w:rsid w:val="00463969"/>
    <w:rsid w:val="004669DE"/>
    <w:rsid w:val="00471AE8"/>
    <w:rsid w:val="0047717B"/>
    <w:rsid w:val="0048043F"/>
    <w:rsid w:val="00482BA7"/>
    <w:rsid w:val="0048443D"/>
    <w:rsid w:val="0049009F"/>
    <w:rsid w:val="00490238"/>
    <w:rsid w:val="00490262"/>
    <w:rsid w:val="00491A49"/>
    <w:rsid w:val="0049241F"/>
    <w:rsid w:val="00494659"/>
    <w:rsid w:val="004952AA"/>
    <w:rsid w:val="00495311"/>
    <w:rsid w:val="00497A15"/>
    <w:rsid w:val="004A2ADD"/>
    <w:rsid w:val="004A4F2C"/>
    <w:rsid w:val="004A575E"/>
    <w:rsid w:val="004A61E9"/>
    <w:rsid w:val="004B0190"/>
    <w:rsid w:val="004B1F65"/>
    <w:rsid w:val="004B510E"/>
    <w:rsid w:val="004B5181"/>
    <w:rsid w:val="004B7521"/>
    <w:rsid w:val="004C1A54"/>
    <w:rsid w:val="004C27FF"/>
    <w:rsid w:val="004C338C"/>
    <w:rsid w:val="004C4592"/>
    <w:rsid w:val="004D0E2C"/>
    <w:rsid w:val="004D2AA4"/>
    <w:rsid w:val="004D69CF"/>
    <w:rsid w:val="004D7496"/>
    <w:rsid w:val="004E0F0E"/>
    <w:rsid w:val="004E39BF"/>
    <w:rsid w:val="004E55A7"/>
    <w:rsid w:val="004F39DC"/>
    <w:rsid w:val="004F570B"/>
    <w:rsid w:val="004F6696"/>
    <w:rsid w:val="00500730"/>
    <w:rsid w:val="00502E6B"/>
    <w:rsid w:val="00503221"/>
    <w:rsid w:val="00505136"/>
    <w:rsid w:val="00510B9F"/>
    <w:rsid w:val="0051194E"/>
    <w:rsid w:val="005121EA"/>
    <w:rsid w:val="00513589"/>
    <w:rsid w:val="00513665"/>
    <w:rsid w:val="005136BE"/>
    <w:rsid w:val="005153FD"/>
    <w:rsid w:val="00516547"/>
    <w:rsid w:val="00517D34"/>
    <w:rsid w:val="00521E9B"/>
    <w:rsid w:val="00523AFC"/>
    <w:rsid w:val="005242F3"/>
    <w:rsid w:val="00525201"/>
    <w:rsid w:val="00527450"/>
    <w:rsid w:val="00527922"/>
    <w:rsid w:val="00532A44"/>
    <w:rsid w:val="00533542"/>
    <w:rsid w:val="0053415A"/>
    <w:rsid w:val="00536265"/>
    <w:rsid w:val="00537EE2"/>
    <w:rsid w:val="0054062D"/>
    <w:rsid w:val="00540945"/>
    <w:rsid w:val="00551002"/>
    <w:rsid w:val="005528BC"/>
    <w:rsid w:val="0055354B"/>
    <w:rsid w:val="00554183"/>
    <w:rsid w:val="00561862"/>
    <w:rsid w:val="0056307D"/>
    <w:rsid w:val="00565029"/>
    <w:rsid w:val="0057094C"/>
    <w:rsid w:val="005742BC"/>
    <w:rsid w:val="00576156"/>
    <w:rsid w:val="005761D5"/>
    <w:rsid w:val="005763D5"/>
    <w:rsid w:val="0058129D"/>
    <w:rsid w:val="00582514"/>
    <w:rsid w:val="005831B2"/>
    <w:rsid w:val="005855F2"/>
    <w:rsid w:val="00590423"/>
    <w:rsid w:val="00592433"/>
    <w:rsid w:val="00593389"/>
    <w:rsid w:val="005937F3"/>
    <w:rsid w:val="00595514"/>
    <w:rsid w:val="0059771A"/>
    <w:rsid w:val="00597D2F"/>
    <w:rsid w:val="005A483B"/>
    <w:rsid w:val="005A77B8"/>
    <w:rsid w:val="005B10CD"/>
    <w:rsid w:val="005B47FD"/>
    <w:rsid w:val="005C2412"/>
    <w:rsid w:val="005C4C39"/>
    <w:rsid w:val="005C5290"/>
    <w:rsid w:val="005C70A6"/>
    <w:rsid w:val="005D012A"/>
    <w:rsid w:val="005D162D"/>
    <w:rsid w:val="005D219F"/>
    <w:rsid w:val="005D221A"/>
    <w:rsid w:val="005D277F"/>
    <w:rsid w:val="005D2E2D"/>
    <w:rsid w:val="005D60F2"/>
    <w:rsid w:val="005E07DE"/>
    <w:rsid w:val="005E246E"/>
    <w:rsid w:val="005E2A54"/>
    <w:rsid w:val="005E2F31"/>
    <w:rsid w:val="005E31AB"/>
    <w:rsid w:val="005E5A11"/>
    <w:rsid w:val="005F0AE8"/>
    <w:rsid w:val="005F4A3A"/>
    <w:rsid w:val="005F6451"/>
    <w:rsid w:val="005F6DF1"/>
    <w:rsid w:val="005F6ECC"/>
    <w:rsid w:val="005F78DD"/>
    <w:rsid w:val="00600A35"/>
    <w:rsid w:val="006017DC"/>
    <w:rsid w:val="00601D37"/>
    <w:rsid w:val="0060210A"/>
    <w:rsid w:val="0060266B"/>
    <w:rsid w:val="006047B4"/>
    <w:rsid w:val="00612490"/>
    <w:rsid w:val="006154BD"/>
    <w:rsid w:val="0061587E"/>
    <w:rsid w:val="006164EE"/>
    <w:rsid w:val="006169D0"/>
    <w:rsid w:val="00622C80"/>
    <w:rsid w:val="00622F43"/>
    <w:rsid w:val="00623A28"/>
    <w:rsid w:val="006248FF"/>
    <w:rsid w:val="00630FB0"/>
    <w:rsid w:val="00632098"/>
    <w:rsid w:val="00633C08"/>
    <w:rsid w:val="00635B21"/>
    <w:rsid w:val="006360C3"/>
    <w:rsid w:val="0064160B"/>
    <w:rsid w:val="00641ECC"/>
    <w:rsid w:val="00643611"/>
    <w:rsid w:val="0064389B"/>
    <w:rsid w:val="00645514"/>
    <w:rsid w:val="00645854"/>
    <w:rsid w:val="00647265"/>
    <w:rsid w:val="006512AB"/>
    <w:rsid w:val="00651624"/>
    <w:rsid w:val="0065395F"/>
    <w:rsid w:val="0065400E"/>
    <w:rsid w:val="00655608"/>
    <w:rsid w:val="00660BA6"/>
    <w:rsid w:val="00662431"/>
    <w:rsid w:val="00662D02"/>
    <w:rsid w:val="00663640"/>
    <w:rsid w:val="0066442F"/>
    <w:rsid w:val="00665260"/>
    <w:rsid w:val="00670AAD"/>
    <w:rsid w:val="00670CEA"/>
    <w:rsid w:val="0067314C"/>
    <w:rsid w:val="006734A5"/>
    <w:rsid w:val="006744EC"/>
    <w:rsid w:val="006771E6"/>
    <w:rsid w:val="00681B37"/>
    <w:rsid w:val="006827A9"/>
    <w:rsid w:val="00682DBB"/>
    <w:rsid w:val="00684E94"/>
    <w:rsid w:val="006867D5"/>
    <w:rsid w:val="00690FF0"/>
    <w:rsid w:val="006918F2"/>
    <w:rsid w:val="006960DE"/>
    <w:rsid w:val="006966B5"/>
    <w:rsid w:val="006A03F8"/>
    <w:rsid w:val="006A13F9"/>
    <w:rsid w:val="006A20DE"/>
    <w:rsid w:val="006A701A"/>
    <w:rsid w:val="006A740D"/>
    <w:rsid w:val="006B0592"/>
    <w:rsid w:val="006B10F8"/>
    <w:rsid w:val="006B2DA9"/>
    <w:rsid w:val="006B4BFE"/>
    <w:rsid w:val="006B4DA3"/>
    <w:rsid w:val="006B5DC8"/>
    <w:rsid w:val="006C22F6"/>
    <w:rsid w:val="006C34CE"/>
    <w:rsid w:val="006C4EEF"/>
    <w:rsid w:val="006C58C7"/>
    <w:rsid w:val="006C5A26"/>
    <w:rsid w:val="006D3486"/>
    <w:rsid w:val="006D377A"/>
    <w:rsid w:val="006D4094"/>
    <w:rsid w:val="006D5189"/>
    <w:rsid w:val="006D5A8D"/>
    <w:rsid w:val="006D5D46"/>
    <w:rsid w:val="006D6CEA"/>
    <w:rsid w:val="006E0054"/>
    <w:rsid w:val="006E043F"/>
    <w:rsid w:val="006E075F"/>
    <w:rsid w:val="006E1808"/>
    <w:rsid w:val="006E4716"/>
    <w:rsid w:val="006E6FEF"/>
    <w:rsid w:val="006E75A5"/>
    <w:rsid w:val="006F0C79"/>
    <w:rsid w:val="006F12B4"/>
    <w:rsid w:val="006F1DEE"/>
    <w:rsid w:val="006F2BB6"/>
    <w:rsid w:val="006F5B5E"/>
    <w:rsid w:val="00700BDC"/>
    <w:rsid w:val="007022C6"/>
    <w:rsid w:val="0070255E"/>
    <w:rsid w:val="00705C54"/>
    <w:rsid w:val="007124F7"/>
    <w:rsid w:val="007162C5"/>
    <w:rsid w:val="00723397"/>
    <w:rsid w:val="00724162"/>
    <w:rsid w:val="00724213"/>
    <w:rsid w:val="00726C73"/>
    <w:rsid w:val="0072748D"/>
    <w:rsid w:val="007323DF"/>
    <w:rsid w:val="00734818"/>
    <w:rsid w:val="007353BF"/>
    <w:rsid w:val="007406A3"/>
    <w:rsid w:val="00740C5B"/>
    <w:rsid w:val="007415D5"/>
    <w:rsid w:val="00743D3F"/>
    <w:rsid w:val="00744751"/>
    <w:rsid w:val="0074550F"/>
    <w:rsid w:val="00745B9A"/>
    <w:rsid w:val="00746604"/>
    <w:rsid w:val="00747D62"/>
    <w:rsid w:val="00750037"/>
    <w:rsid w:val="00752B20"/>
    <w:rsid w:val="007535BB"/>
    <w:rsid w:val="0075401E"/>
    <w:rsid w:val="00756500"/>
    <w:rsid w:val="00760A3F"/>
    <w:rsid w:val="00764C1A"/>
    <w:rsid w:val="00765300"/>
    <w:rsid w:val="0076596E"/>
    <w:rsid w:val="00770CCB"/>
    <w:rsid w:val="00772624"/>
    <w:rsid w:val="00772C08"/>
    <w:rsid w:val="00773F2B"/>
    <w:rsid w:val="0078312A"/>
    <w:rsid w:val="007839CF"/>
    <w:rsid w:val="00784378"/>
    <w:rsid w:val="00784CC5"/>
    <w:rsid w:val="00786511"/>
    <w:rsid w:val="00786562"/>
    <w:rsid w:val="00790912"/>
    <w:rsid w:val="00790AC1"/>
    <w:rsid w:val="007920E9"/>
    <w:rsid w:val="00792F59"/>
    <w:rsid w:val="00794046"/>
    <w:rsid w:val="00794F52"/>
    <w:rsid w:val="007951F7"/>
    <w:rsid w:val="00796A3B"/>
    <w:rsid w:val="00796CD4"/>
    <w:rsid w:val="00797224"/>
    <w:rsid w:val="007A4C4C"/>
    <w:rsid w:val="007A57DA"/>
    <w:rsid w:val="007A7AB1"/>
    <w:rsid w:val="007B38D1"/>
    <w:rsid w:val="007B699D"/>
    <w:rsid w:val="007C32D6"/>
    <w:rsid w:val="007C43A6"/>
    <w:rsid w:val="007C58D6"/>
    <w:rsid w:val="007C5C0A"/>
    <w:rsid w:val="007C6CDF"/>
    <w:rsid w:val="007C7B4C"/>
    <w:rsid w:val="007D1C74"/>
    <w:rsid w:val="007D1CD9"/>
    <w:rsid w:val="007D1D53"/>
    <w:rsid w:val="007D3A04"/>
    <w:rsid w:val="007D4681"/>
    <w:rsid w:val="007D71DB"/>
    <w:rsid w:val="007E2653"/>
    <w:rsid w:val="007E3BE9"/>
    <w:rsid w:val="007E45FD"/>
    <w:rsid w:val="007E5E19"/>
    <w:rsid w:val="007F1FE5"/>
    <w:rsid w:val="007F3E1B"/>
    <w:rsid w:val="007F4FA0"/>
    <w:rsid w:val="007F6911"/>
    <w:rsid w:val="008042E9"/>
    <w:rsid w:val="00804DD5"/>
    <w:rsid w:val="00804E2E"/>
    <w:rsid w:val="00805108"/>
    <w:rsid w:val="00805803"/>
    <w:rsid w:val="00806758"/>
    <w:rsid w:val="00812B4E"/>
    <w:rsid w:val="0081640D"/>
    <w:rsid w:val="00817D2D"/>
    <w:rsid w:val="00817F1A"/>
    <w:rsid w:val="00823789"/>
    <w:rsid w:val="00823BDE"/>
    <w:rsid w:val="00824CC5"/>
    <w:rsid w:val="00825E57"/>
    <w:rsid w:val="00826ADC"/>
    <w:rsid w:val="00827AFA"/>
    <w:rsid w:val="00827DBE"/>
    <w:rsid w:val="00830FF7"/>
    <w:rsid w:val="00832FEA"/>
    <w:rsid w:val="0083385A"/>
    <w:rsid w:val="00840863"/>
    <w:rsid w:val="008420E5"/>
    <w:rsid w:val="00842575"/>
    <w:rsid w:val="00843A50"/>
    <w:rsid w:val="00844E9B"/>
    <w:rsid w:val="00844FF5"/>
    <w:rsid w:val="008473AB"/>
    <w:rsid w:val="00847BE2"/>
    <w:rsid w:val="00847EEC"/>
    <w:rsid w:val="00851094"/>
    <w:rsid w:val="0085671C"/>
    <w:rsid w:val="00861176"/>
    <w:rsid w:val="00862964"/>
    <w:rsid w:val="00863596"/>
    <w:rsid w:val="00865720"/>
    <w:rsid w:val="00866C5E"/>
    <w:rsid w:val="00867B5E"/>
    <w:rsid w:val="00867E19"/>
    <w:rsid w:val="00874273"/>
    <w:rsid w:val="00877555"/>
    <w:rsid w:val="00877C32"/>
    <w:rsid w:val="00881EE9"/>
    <w:rsid w:val="00883026"/>
    <w:rsid w:val="00883680"/>
    <w:rsid w:val="008909D4"/>
    <w:rsid w:val="00891728"/>
    <w:rsid w:val="00892292"/>
    <w:rsid w:val="0089325C"/>
    <w:rsid w:val="00894E34"/>
    <w:rsid w:val="00896506"/>
    <w:rsid w:val="0089669D"/>
    <w:rsid w:val="0089681D"/>
    <w:rsid w:val="008A0FE9"/>
    <w:rsid w:val="008A6E58"/>
    <w:rsid w:val="008A79DF"/>
    <w:rsid w:val="008B0C1C"/>
    <w:rsid w:val="008B0C44"/>
    <w:rsid w:val="008B1370"/>
    <w:rsid w:val="008B50AD"/>
    <w:rsid w:val="008B66D4"/>
    <w:rsid w:val="008B7B29"/>
    <w:rsid w:val="008C098E"/>
    <w:rsid w:val="008C7C38"/>
    <w:rsid w:val="008D16E0"/>
    <w:rsid w:val="008D3D5E"/>
    <w:rsid w:val="008D4B41"/>
    <w:rsid w:val="008D5986"/>
    <w:rsid w:val="008D7173"/>
    <w:rsid w:val="008E0B7A"/>
    <w:rsid w:val="008E599B"/>
    <w:rsid w:val="008E7748"/>
    <w:rsid w:val="008E7CB1"/>
    <w:rsid w:val="008F008B"/>
    <w:rsid w:val="008F2401"/>
    <w:rsid w:val="008F4B17"/>
    <w:rsid w:val="008F5400"/>
    <w:rsid w:val="008F6670"/>
    <w:rsid w:val="00902DD5"/>
    <w:rsid w:val="0091101E"/>
    <w:rsid w:val="00911D90"/>
    <w:rsid w:val="009123DC"/>
    <w:rsid w:val="00912C82"/>
    <w:rsid w:val="00913CA9"/>
    <w:rsid w:val="00920699"/>
    <w:rsid w:val="00920A83"/>
    <w:rsid w:val="00923B8E"/>
    <w:rsid w:val="009248D7"/>
    <w:rsid w:val="00925A7A"/>
    <w:rsid w:val="0093431E"/>
    <w:rsid w:val="009343BA"/>
    <w:rsid w:val="00934895"/>
    <w:rsid w:val="009365CD"/>
    <w:rsid w:val="0093763C"/>
    <w:rsid w:val="00940517"/>
    <w:rsid w:val="009405C2"/>
    <w:rsid w:val="009424C0"/>
    <w:rsid w:val="0094302B"/>
    <w:rsid w:val="00943E40"/>
    <w:rsid w:val="0094495A"/>
    <w:rsid w:val="00946E2C"/>
    <w:rsid w:val="00947E0F"/>
    <w:rsid w:val="00950D2F"/>
    <w:rsid w:val="00952784"/>
    <w:rsid w:val="009528A2"/>
    <w:rsid w:val="00953A50"/>
    <w:rsid w:val="00954609"/>
    <w:rsid w:val="0095499B"/>
    <w:rsid w:val="00955FD8"/>
    <w:rsid w:val="009573E5"/>
    <w:rsid w:val="00957FB0"/>
    <w:rsid w:val="00960C64"/>
    <w:rsid w:val="00961585"/>
    <w:rsid w:val="0096316F"/>
    <w:rsid w:val="0096327F"/>
    <w:rsid w:val="00967309"/>
    <w:rsid w:val="00967712"/>
    <w:rsid w:val="00967BEC"/>
    <w:rsid w:val="009738DF"/>
    <w:rsid w:val="00974179"/>
    <w:rsid w:val="00981877"/>
    <w:rsid w:val="009841B5"/>
    <w:rsid w:val="009859D2"/>
    <w:rsid w:val="00990494"/>
    <w:rsid w:val="0099144C"/>
    <w:rsid w:val="0099362B"/>
    <w:rsid w:val="00993C79"/>
    <w:rsid w:val="00994648"/>
    <w:rsid w:val="00994D0D"/>
    <w:rsid w:val="00995870"/>
    <w:rsid w:val="00995E52"/>
    <w:rsid w:val="009A08F6"/>
    <w:rsid w:val="009A2436"/>
    <w:rsid w:val="009A41B7"/>
    <w:rsid w:val="009A422C"/>
    <w:rsid w:val="009A4F5F"/>
    <w:rsid w:val="009A4FBE"/>
    <w:rsid w:val="009B016A"/>
    <w:rsid w:val="009B1798"/>
    <w:rsid w:val="009B1F24"/>
    <w:rsid w:val="009B36EC"/>
    <w:rsid w:val="009B3CD2"/>
    <w:rsid w:val="009B3D1D"/>
    <w:rsid w:val="009B4326"/>
    <w:rsid w:val="009B6631"/>
    <w:rsid w:val="009C02A8"/>
    <w:rsid w:val="009C196A"/>
    <w:rsid w:val="009C7461"/>
    <w:rsid w:val="009D048D"/>
    <w:rsid w:val="009D19B0"/>
    <w:rsid w:val="009D29CF"/>
    <w:rsid w:val="009D58CB"/>
    <w:rsid w:val="009D6CD4"/>
    <w:rsid w:val="009E2F0C"/>
    <w:rsid w:val="009E3527"/>
    <w:rsid w:val="009E36A8"/>
    <w:rsid w:val="009E4F97"/>
    <w:rsid w:val="009F034E"/>
    <w:rsid w:val="009F1476"/>
    <w:rsid w:val="009F188A"/>
    <w:rsid w:val="009F421E"/>
    <w:rsid w:val="009F44BE"/>
    <w:rsid w:val="009F7660"/>
    <w:rsid w:val="00A0243E"/>
    <w:rsid w:val="00A02D71"/>
    <w:rsid w:val="00A03DDB"/>
    <w:rsid w:val="00A03F09"/>
    <w:rsid w:val="00A04493"/>
    <w:rsid w:val="00A044D0"/>
    <w:rsid w:val="00A06E32"/>
    <w:rsid w:val="00A10131"/>
    <w:rsid w:val="00A101EC"/>
    <w:rsid w:val="00A11E67"/>
    <w:rsid w:val="00A14AC2"/>
    <w:rsid w:val="00A15065"/>
    <w:rsid w:val="00A17350"/>
    <w:rsid w:val="00A20CB7"/>
    <w:rsid w:val="00A2245B"/>
    <w:rsid w:val="00A22D4E"/>
    <w:rsid w:val="00A23355"/>
    <w:rsid w:val="00A243CE"/>
    <w:rsid w:val="00A25ACB"/>
    <w:rsid w:val="00A269D1"/>
    <w:rsid w:val="00A26EA2"/>
    <w:rsid w:val="00A2793F"/>
    <w:rsid w:val="00A307A8"/>
    <w:rsid w:val="00A330AE"/>
    <w:rsid w:val="00A34FC7"/>
    <w:rsid w:val="00A40B21"/>
    <w:rsid w:val="00A41294"/>
    <w:rsid w:val="00A417F7"/>
    <w:rsid w:val="00A42A0C"/>
    <w:rsid w:val="00A444C1"/>
    <w:rsid w:val="00A479E9"/>
    <w:rsid w:val="00A50972"/>
    <w:rsid w:val="00A52939"/>
    <w:rsid w:val="00A546E6"/>
    <w:rsid w:val="00A5709A"/>
    <w:rsid w:val="00A57BD3"/>
    <w:rsid w:val="00A61C3A"/>
    <w:rsid w:val="00A66365"/>
    <w:rsid w:val="00A66DDF"/>
    <w:rsid w:val="00A7265F"/>
    <w:rsid w:val="00A7415C"/>
    <w:rsid w:val="00A74EBC"/>
    <w:rsid w:val="00A774AB"/>
    <w:rsid w:val="00A81009"/>
    <w:rsid w:val="00A81072"/>
    <w:rsid w:val="00A81112"/>
    <w:rsid w:val="00A8412E"/>
    <w:rsid w:val="00A84DB3"/>
    <w:rsid w:val="00A85ACD"/>
    <w:rsid w:val="00A90A96"/>
    <w:rsid w:val="00A91C93"/>
    <w:rsid w:val="00A921C6"/>
    <w:rsid w:val="00A94990"/>
    <w:rsid w:val="00A9539F"/>
    <w:rsid w:val="00A95D6E"/>
    <w:rsid w:val="00A97F68"/>
    <w:rsid w:val="00AA2D7C"/>
    <w:rsid w:val="00AB04A6"/>
    <w:rsid w:val="00AB0676"/>
    <w:rsid w:val="00AB2315"/>
    <w:rsid w:val="00AB426F"/>
    <w:rsid w:val="00AB4968"/>
    <w:rsid w:val="00AB4B50"/>
    <w:rsid w:val="00AB4E2A"/>
    <w:rsid w:val="00AB6E7C"/>
    <w:rsid w:val="00AB76E2"/>
    <w:rsid w:val="00AC236A"/>
    <w:rsid w:val="00AC406B"/>
    <w:rsid w:val="00AC42E6"/>
    <w:rsid w:val="00AC4CA0"/>
    <w:rsid w:val="00AC59ED"/>
    <w:rsid w:val="00AD1075"/>
    <w:rsid w:val="00AD1F09"/>
    <w:rsid w:val="00AD5954"/>
    <w:rsid w:val="00AE09E0"/>
    <w:rsid w:val="00AE2972"/>
    <w:rsid w:val="00AE2EA9"/>
    <w:rsid w:val="00AE3DAC"/>
    <w:rsid w:val="00AE6C6E"/>
    <w:rsid w:val="00AF2268"/>
    <w:rsid w:val="00AF2B97"/>
    <w:rsid w:val="00AF3A9F"/>
    <w:rsid w:val="00AF64D4"/>
    <w:rsid w:val="00B00EC7"/>
    <w:rsid w:val="00B00F13"/>
    <w:rsid w:val="00B01B03"/>
    <w:rsid w:val="00B02CD8"/>
    <w:rsid w:val="00B04EB6"/>
    <w:rsid w:val="00B059EA"/>
    <w:rsid w:val="00B071DE"/>
    <w:rsid w:val="00B1734D"/>
    <w:rsid w:val="00B173DC"/>
    <w:rsid w:val="00B175D1"/>
    <w:rsid w:val="00B20574"/>
    <w:rsid w:val="00B212CE"/>
    <w:rsid w:val="00B23AE9"/>
    <w:rsid w:val="00B23CC6"/>
    <w:rsid w:val="00B25D50"/>
    <w:rsid w:val="00B30D1F"/>
    <w:rsid w:val="00B31F70"/>
    <w:rsid w:val="00B349CF"/>
    <w:rsid w:val="00B35626"/>
    <w:rsid w:val="00B35F29"/>
    <w:rsid w:val="00B36C84"/>
    <w:rsid w:val="00B36D2D"/>
    <w:rsid w:val="00B40738"/>
    <w:rsid w:val="00B4123A"/>
    <w:rsid w:val="00B41D1F"/>
    <w:rsid w:val="00B42207"/>
    <w:rsid w:val="00B43669"/>
    <w:rsid w:val="00B43912"/>
    <w:rsid w:val="00B44ADC"/>
    <w:rsid w:val="00B4593A"/>
    <w:rsid w:val="00B45F68"/>
    <w:rsid w:val="00B466C5"/>
    <w:rsid w:val="00B5068F"/>
    <w:rsid w:val="00B52AC0"/>
    <w:rsid w:val="00B53C73"/>
    <w:rsid w:val="00B57083"/>
    <w:rsid w:val="00B62AAE"/>
    <w:rsid w:val="00B6547B"/>
    <w:rsid w:val="00B70608"/>
    <w:rsid w:val="00B72BD4"/>
    <w:rsid w:val="00B72C6E"/>
    <w:rsid w:val="00B737C6"/>
    <w:rsid w:val="00B73B46"/>
    <w:rsid w:val="00B7556C"/>
    <w:rsid w:val="00B75637"/>
    <w:rsid w:val="00B7634F"/>
    <w:rsid w:val="00B76D87"/>
    <w:rsid w:val="00B7751E"/>
    <w:rsid w:val="00B80D0C"/>
    <w:rsid w:val="00B8262B"/>
    <w:rsid w:val="00B82BE2"/>
    <w:rsid w:val="00B83042"/>
    <w:rsid w:val="00B830F8"/>
    <w:rsid w:val="00B8481C"/>
    <w:rsid w:val="00B865B5"/>
    <w:rsid w:val="00B92713"/>
    <w:rsid w:val="00B93E9E"/>
    <w:rsid w:val="00B94B2F"/>
    <w:rsid w:val="00B94C96"/>
    <w:rsid w:val="00B95159"/>
    <w:rsid w:val="00BA15C3"/>
    <w:rsid w:val="00BA2795"/>
    <w:rsid w:val="00BA5692"/>
    <w:rsid w:val="00BA5870"/>
    <w:rsid w:val="00BA645A"/>
    <w:rsid w:val="00BB2B4D"/>
    <w:rsid w:val="00BB38F3"/>
    <w:rsid w:val="00BB56C7"/>
    <w:rsid w:val="00BB5EAF"/>
    <w:rsid w:val="00BB7EE3"/>
    <w:rsid w:val="00BC0094"/>
    <w:rsid w:val="00BC05F3"/>
    <w:rsid w:val="00BC14B1"/>
    <w:rsid w:val="00BC27A2"/>
    <w:rsid w:val="00BC5EB7"/>
    <w:rsid w:val="00BD1C48"/>
    <w:rsid w:val="00BD52BC"/>
    <w:rsid w:val="00BD5CD1"/>
    <w:rsid w:val="00BD61B3"/>
    <w:rsid w:val="00BE01BE"/>
    <w:rsid w:val="00BE1303"/>
    <w:rsid w:val="00BE45D4"/>
    <w:rsid w:val="00BE56C2"/>
    <w:rsid w:val="00BE5D1F"/>
    <w:rsid w:val="00BF0CE3"/>
    <w:rsid w:val="00BF2140"/>
    <w:rsid w:val="00BF303A"/>
    <w:rsid w:val="00BF54B3"/>
    <w:rsid w:val="00BF5511"/>
    <w:rsid w:val="00C058BA"/>
    <w:rsid w:val="00C11965"/>
    <w:rsid w:val="00C11A91"/>
    <w:rsid w:val="00C1223E"/>
    <w:rsid w:val="00C14B01"/>
    <w:rsid w:val="00C14FB9"/>
    <w:rsid w:val="00C15C83"/>
    <w:rsid w:val="00C21D51"/>
    <w:rsid w:val="00C23680"/>
    <w:rsid w:val="00C23A77"/>
    <w:rsid w:val="00C253D8"/>
    <w:rsid w:val="00C25A65"/>
    <w:rsid w:val="00C26E18"/>
    <w:rsid w:val="00C31D5C"/>
    <w:rsid w:val="00C32631"/>
    <w:rsid w:val="00C3379E"/>
    <w:rsid w:val="00C33E61"/>
    <w:rsid w:val="00C34355"/>
    <w:rsid w:val="00C35B77"/>
    <w:rsid w:val="00C362AB"/>
    <w:rsid w:val="00C40C2F"/>
    <w:rsid w:val="00C43DD8"/>
    <w:rsid w:val="00C446C4"/>
    <w:rsid w:val="00C46ED7"/>
    <w:rsid w:val="00C473CF"/>
    <w:rsid w:val="00C51B39"/>
    <w:rsid w:val="00C53409"/>
    <w:rsid w:val="00C548F6"/>
    <w:rsid w:val="00C5686F"/>
    <w:rsid w:val="00C6243F"/>
    <w:rsid w:val="00C657DB"/>
    <w:rsid w:val="00C67743"/>
    <w:rsid w:val="00C70A0B"/>
    <w:rsid w:val="00C71F40"/>
    <w:rsid w:val="00C7651E"/>
    <w:rsid w:val="00C76AF7"/>
    <w:rsid w:val="00C77202"/>
    <w:rsid w:val="00C77922"/>
    <w:rsid w:val="00C804F8"/>
    <w:rsid w:val="00C8329B"/>
    <w:rsid w:val="00C8529A"/>
    <w:rsid w:val="00C86096"/>
    <w:rsid w:val="00C86490"/>
    <w:rsid w:val="00C87FAA"/>
    <w:rsid w:val="00C91801"/>
    <w:rsid w:val="00C968B7"/>
    <w:rsid w:val="00C97000"/>
    <w:rsid w:val="00CA0A75"/>
    <w:rsid w:val="00CA2579"/>
    <w:rsid w:val="00CA45D6"/>
    <w:rsid w:val="00CA4840"/>
    <w:rsid w:val="00CA5B6F"/>
    <w:rsid w:val="00CA780F"/>
    <w:rsid w:val="00CB0B5B"/>
    <w:rsid w:val="00CB3DC4"/>
    <w:rsid w:val="00CB4108"/>
    <w:rsid w:val="00CB4420"/>
    <w:rsid w:val="00CB443C"/>
    <w:rsid w:val="00CB469C"/>
    <w:rsid w:val="00CB4B45"/>
    <w:rsid w:val="00CB6867"/>
    <w:rsid w:val="00CC17FD"/>
    <w:rsid w:val="00CC330B"/>
    <w:rsid w:val="00CC4502"/>
    <w:rsid w:val="00CC70FE"/>
    <w:rsid w:val="00CC7E5F"/>
    <w:rsid w:val="00CD0551"/>
    <w:rsid w:val="00CD3180"/>
    <w:rsid w:val="00CD3F54"/>
    <w:rsid w:val="00CD430A"/>
    <w:rsid w:val="00CD480F"/>
    <w:rsid w:val="00CD79D8"/>
    <w:rsid w:val="00CE493E"/>
    <w:rsid w:val="00CE6774"/>
    <w:rsid w:val="00CF10EB"/>
    <w:rsid w:val="00CF12C5"/>
    <w:rsid w:val="00CF1A61"/>
    <w:rsid w:val="00CF762E"/>
    <w:rsid w:val="00D02142"/>
    <w:rsid w:val="00D025DB"/>
    <w:rsid w:val="00D03416"/>
    <w:rsid w:val="00D05E4F"/>
    <w:rsid w:val="00D067E4"/>
    <w:rsid w:val="00D06B8B"/>
    <w:rsid w:val="00D0702F"/>
    <w:rsid w:val="00D1080F"/>
    <w:rsid w:val="00D10D58"/>
    <w:rsid w:val="00D115A8"/>
    <w:rsid w:val="00D12A26"/>
    <w:rsid w:val="00D12F21"/>
    <w:rsid w:val="00D16772"/>
    <w:rsid w:val="00D233E5"/>
    <w:rsid w:val="00D242F0"/>
    <w:rsid w:val="00D25D5A"/>
    <w:rsid w:val="00D26502"/>
    <w:rsid w:val="00D30463"/>
    <w:rsid w:val="00D372F9"/>
    <w:rsid w:val="00D37DFF"/>
    <w:rsid w:val="00D4107B"/>
    <w:rsid w:val="00D43B39"/>
    <w:rsid w:val="00D44C31"/>
    <w:rsid w:val="00D45998"/>
    <w:rsid w:val="00D46747"/>
    <w:rsid w:val="00D46A42"/>
    <w:rsid w:val="00D47566"/>
    <w:rsid w:val="00D5081D"/>
    <w:rsid w:val="00D52760"/>
    <w:rsid w:val="00D52A79"/>
    <w:rsid w:val="00D538D1"/>
    <w:rsid w:val="00D5393D"/>
    <w:rsid w:val="00D564CC"/>
    <w:rsid w:val="00D57B7C"/>
    <w:rsid w:val="00D61152"/>
    <w:rsid w:val="00D62A25"/>
    <w:rsid w:val="00D63D03"/>
    <w:rsid w:val="00D64B4A"/>
    <w:rsid w:val="00D65E2E"/>
    <w:rsid w:val="00D65F65"/>
    <w:rsid w:val="00D6689A"/>
    <w:rsid w:val="00D7000B"/>
    <w:rsid w:val="00D70BC0"/>
    <w:rsid w:val="00D73574"/>
    <w:rsid w:val="00D7428C"/>
    <w:rsid w:val="00D83BC5"/>
    <w:rsid w:val="00D84704"/>
    <w:rsid w:val="00D874AD"/>
    <w:rsid w:val="00D879FF"/>
    <w:rsid w:val="00D87CF8"/>
    <w:rsid w:val="00D9206F"/>
    <w:rsid w:val="00D92804"/>
    <w:rsid w:val="00DA29E7"/>
    <w:rsid w:val="00DA40E3"/>
    <w:rsid w:val="00DA777A"/>
    <w:rsid w:val="00DB2AAE"/>
    <w:rsid w:val="00DB38EA"/>
    <w:rsid w:val="00DB5B86"/>
    <w:rsid w:val="00DC3E9E"/>
    <w:rsid w:val="00DC3FE8"/>
    <w:rsid w:val="00DC4287"/>
    <w:rsid w:val="00DC714B"/>
    <w:rsid w:val="00DC75CF"/>
    <w:rsid w:val="00DD0617"/>
    <w:rsid w:val="00DD12EC"/>
    <w:rsid w:val="00DD2239"/>
    <w:rsid w:val="00DD545B"/>
    <w:rsid w:val="00DD55C1"/>
    <w:rsid w:val="00DD5F38"/>
    <w:rsid w:val="00DE31C8"/>
    <w:rsid w:val="00DE3D69"/>
    <w:rsid w:val="00DE468F"/>
    <w:rsid w:val="00DE4AB6"/>
    <w:rsid w:val="00DF15F5"/>
    <w:rsid w:val="00DF66CD"/>
    <w:rsid w:val="00E01C06"/>
    <w:rsid w:val="00E0201A"/>
    <w:rsid w:val="00E03740"/>
    <w:rsid w:val="00E039C1"/>
    <w:rsid w:val="00E07325"/>
    <w:rsid w:val="00E100CD"/>
    <w:rsid w:val="00E11421"/>
    <w:rsid w:val="00E2088F"/>
    <w:rsid w:val="00E2216F"/>
    <w:rsid w:val="00E303DB"/>
    <w:rsid w:val="00E35137"/>
    <w:rsid w:val="00E37CD8"/>
    <w:rsid w:val="00E40416"/>
    <w:rsid w:val="00E41A84"/>
    <w:rsid w:val="00E42ACF"/>
    <w:rsid w:val="00E452A1"/>
    <w:rsid w:val="00E45EA2"/>
    <w:rsid w:val="00E469C6"/>
    <w:rsid w:val="00E533CB"/>
    <w:rsid w:val="00E54C20"/>
    <w:rsid w:val="00E54CA8"/>
    <w:rsid w:val="00E56E6B"/>
    <w:rsid w:val="00E63F31"/>
    <w:rsid w:val="00E66C5D"/>
    <w:rsid w:val="00E671F1"/>
    <w:rsid w:val="00E71D53"/>
    <w:rsid w:val="00E71F79"/>
    <w:rsid w:val="00E73B6B"/>
    <w:rsid w:val="00E7431C"/>
    <w:rsid w:val="00E74E95"/>
    <w:rsid w:val="00E75C9B"/>
    <w:rsid w:val="00E76863"/>
    <w:rsid w:val="00E80AAA"/>
    <w:rsid w:val="00E82E37"/>
    <w:rsid w:val="00E84CAB"/>
    <w:rsid w:val="00E85334"/>
    <w:rsid w:val="00E85C28"/>
    <w:rsid w:val="00E85CB0"/>
    <w:rsid w:val="00E8767D"/>
    <w:rsid w:val="00E87B3F"/>
    <w:rsid w:val="00E93A1F"/>
    <w:rsid w:val="00E94850"/>
    <w:rsid w:val="00E94D4F"/>
    <w:rsid w:val="00E951EF"/>
    <w:rsid w:val="00EA301E"/>
    <w:rsid w:val="00EA4177"/>
    <w:rsid w:val="00EA562E"/>
    <w:rsid w:val="00EA5BCE"/>
    <w:rsid w:val="00EB6A55"/>
    <w:rsid w:val="00EB6ADE"/>
    <w:rsid w:val="00EB730B"/>
    <w:rsid w:val="00EC18DB"/>
    <w:rsid w:val="00EC4DC2"/>
    <w:rsid w:val="00EC7C80"/>
    <w:rsid w:val="00ED043E"/>
    <w:rsid w:val="00ED1108"/>
    <w:rsid w:val="00ED4F19"/>
    <w:rsid w:val="00EE0B96"/>
    <w:rsid w:val="00EE16D7"/>
    <w:rsid w:val="00EE2692"/>
    <w:rsid w:val="00EE2989"/>
    <w:rsid w:val="00EE3FD2"/>
    <w:rsid w:val="00EE7DBC"/>
    <w:rsid w:val="00EF0636"/>
    <w:rsid w:val="00EF0D9C"/>
    <w:rsid w:val="00EF6043"/>
    <w:rsid w:val="00EF6AA7"/>
    <w:rsid w:val="00F00F0E"/>
    <w:rsid w:val="00F01C03"/>
    <w:rsid w:val="00F02D9F"/>
    <w:rsid w:val="00F10111"/>
    <w:rsid w:val="00F114FD"/>
    <w:rsid w:val="00F13A4B"/>
    <w:rsid w:val="00F17305"/>
    <w:rsid w:val="00F2078E"/>
    <w:rsid w:val="00F21205"/>
    <w:rsid w:val="00F231FF"/>
    <w:rsid w:val="00F260BC"/>
    <w:rsid w:val="00F304F9"/>
    <w:rsid w:val="00F316C1"/>
    <w:rsid w:val="00F32332"/>
    <w:rsid w:val="00F40C5B"/>
    <w:rsid w:val="00F42268"/>
    <w:rsid w:val="00F422DE"/>
    <w:rsid w:val="00F426C8"/>
    <w:rsid w:val="00F4696B"/>
    <w:rsid w:val="00F50086"/>
    <w:rsid w:val="00F51D7F"/>
    <w:rsid w:val="00F5292B"/>
    <w:rsid w:val="00F60A17"/>
    <w:rsid w:val="00F61450"/>
    <w:rsid w:val="00F627AB"/>
    <w:rsid w:val="00F64B03"/>
    <w:rsid w:val="00F7025C"/>
    <w:rsid w:val="00F72703"/>
    <w:rsid w:val="00F73D9E"/>
    <w:rsid w:val="00F740EE"/>
    <w:rsid w:val="00F76464"/>
    <w:rsid w:val="00F858F5"/>
    <w:rsid w:val="00F86945"/>
    <w:rsid w:val="00F90253"/>
    <w:rsid w:val="00F9052B"/>
    <w:rsid w:val="00F908DE"/>
    <w:rsid w:val="00F91E88"/>
    <w:rsid w:val="00F91FB3"/>
    <w:rsid w:val="00F92295"/>
    <w:rsid w:val="00F931A0"/>
    <w:rsid w:val="00F93274"/>
    <w:rsid w:val="00F93F19"/>
    <w:rsid w:val="00F95AA7"/>
    <w:rsid w:val="00F96304"/>
    <w:rsid w:val="00F96320"/>
    <w:rsid w:val="00FA5F99"/>
    <w:rsid w:val="00FA659E"/>
    <w:rsid w:val="00FA79D7"/>
    <w:rsid w:val="00FB18B5"/>
    <w:rsid w:val="00FB418A"/>
    <w:rsid w:val="00FB57DE"/>
    <w:rsid w:val="00FB624D"/>
    <w:rsid w:val="00FB68DC"/>
    <w:rsid w:val="00FC509A"/>
    <w:rsid w:val="00FC5A62"/>
    <w:rsid w:val="00FC7D7D"/>
    <w:rsid w:val="00FD058D"/>
    <w:rsid w:val="00FD1847"/>
    <w:rsid w:val="00FD79FB"/>
    <w:rsid w:val="00FE02DC"/>
    <w:rsid w:val="00FE06CF"/>
    <w:rsid w:val="00FE2DE9"/>
    <w:rsid w:val="00FE45CA"/>
    <w:rsid w:val="00FE6810"/>
    <w:rsid w:val="00FE7541"/>
    <w:rsid w:val="00FE7D3B"/>
    <w:rsid w:val="00FF13A1"/>
    <w:rsid w:val="00FF1617"/>
    <w:rsid w:val="00FF4ED3"/>
    <w:rsid w:val="00FF5CC9"/>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ddd"/>
    </o:shapedefaults>
    <o:shapelayout v:ext="edit">
      <o:idmap v:ext="edit" data="1"/>
    </o:shapelayout>
  </w:shapeDefaults>
  <w:decimalSymbol w:val="."/>
  <w:listSeparator w:val=","/>
  <w14:docId w14:val="3EBF7B3D"/>
  <w15:docId w15:val="{96DB3089-6F2E-4643-87A8-E5E53DE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C6"/>
    <w:pPr>
      <w:widowControl w:val="0"/>
      <w:autoSpaceDE w:val="0"/>
      <w:autoSpaceDN w:val="0"/>
      <w:adjustRightInd w:val="0"/>
    </w:pPr>
    <w:rPr>
      <w:rFonts w:eastAsia="MS Mincho"/>
      <w:sz w:val="22"/>
      <w:szCs w:val="22"/>
      <w:lang w:eastAsia="ja-JP"/>
    </w:rPr>
  </w:style>
  <w:style w:type="paragraph" w:styleId="Heading1">
    <w:name w:val="heading 1"/>
    <w:basedOn w:val="Normal"/>
    <w:next w:val="Normal"/>
    <w:qFormat/>
    <w:rsid w:val="005E31AB"/>
    <w:pPr>
      <w:keepNext/>
      <w:widowControl/>
      <w:autoSpaceDE/>
      <w:autoSpaceDN/>
      <w:adjustRightInd/>
      <w:ind w:left="720" w:hanging="720"/>
      <w:outlineLvl w:val="0"/>
    </w:pPr>
    <w:rPr>
      <w:rFonts w:ascii="Times New Roman Bold" w:hAnsi="Times New Roman Bold" w:cs="Arial"/>
      <w:b/>
      <w:bCs/>
      <w:caps/>
      <w:kern w:val="32"/>
    </w:rPr>
  </w:style>
  <w:style w:type="paragraph" w:styleId="Heading2">
    <w:name w:val="heading 2"/>
    <w:basedOn w:val="Normal"/>
    <w:next w:val="Normal"/>
    <w:qFormat/>
    <w:rsid w:val="00A20CB7"/>
    <w:pPr>
      <w:keepNext/>
      <w:widowControl/>
      <w:autoSpaceDE/>
      <w:autoSpaceDN/>
      <w:adjustRightInd/>
      <w:ind w:left="720" w:hanging="720"/>
      <w:outlineLvl w:val="1"/>
    </w:pPr>
    <w:rPr>
      <w:rFonts w:cs="Arial"/>
      <w:b/>
      <w:bCs/>
      <w:iCs/>
      <w:szCs w:val="28"/>
    </w:rPr>
  </w:style>
  <w:style w:type="paragraph" w:styleId="Heading3">
    <w:name w:val="heading 3"/>
    <w:basedOn w:val="Normal"/>
    <w:next w:val="Normal"/>
    <w:qFormat/>
    <w:rsid w:val="0074550F"/>
    <w:pPr>
      <w:keepNext/>
      <w:widowControl/>
      <w:autoSpaceDE/>
      <w:autoSpaceDN/>
      <w:adjustRightInd/>
      <w:ind w:left="720" w:hanging="720"/>
      <w:outlineLvl w:val="2"/>
    </w:pPr>
    <w:rPr>
      <w:rFonts w:cs="Arial"/>
      <w:b/>
      <w:bCs/>
      <w:i/>
      <w:szCs w:val="26"/>
    </w:rPr>
  </w:style>
  <w:style w:type="paragraph" w:styleId="Heading4">
    <w:name w:val="heading 4"/>
    <w:basedOn w:val="Normal"/>
    <w:next w:val="Normal"/>
    <w:qFormat/>
    <w:rsid w:val="00B737C6"/>
    <w:pPr>
      <w:keepNext/>
      <w:widowControl/>
      <w:autoSpaceDE/>
      <w:autoSpaceDN/>
      <w:adjustRightInd/>
      <w:ind w:left="720" w:hanging="720"/>
      <w:outlineLvl w:val="3"/>
    </w:pPr>
    <w:rPr>
      <w:bCs/>
      <w:i/>
      <w:szCs w:val="28"/>
    </w:rPr>
  </w:style>
  <w:style w:type="paragraph" w:styleId="Heading5">
    <w:name w:val="heading 5"/>
    <w:basedOn w:val="Normal"/>
    <w:next w:val="Normal"/>
    <w:qFormat/>
    <w:rsid w:val="00B737C6"/>
    <w:pPr>
      <w:spacing w:before="240" w:after="60"/>
      <w:outlineLvl w:val="4"/>
    </w:pPr>
    <w:rPr>
      <w:b/>
      <w:bCs/>
      <w:i/>
      <w:iCs/>
      <w:sz w:val="26"/>
      <w:szCs w:val="26"/>
    </w:rPr>
  </w:style>
  <w:style w:type="paragraph" w:styleId="Heading6">
    <w:name w:val="heading 6"/>
    <w:basedOn w:val="Normal"/>
    <w:next w:val="Normal"/>
    <w:qFormat/>
    <w:rsid w:val="00B737C6"/>
    <w:pPr>
      <w:widowControl/>
      <w:autoSpaceDE/>
      <w:autoSpaceDN/>
      <w:adjustRightInd/>
      <w:jc w:val="center"/>
      <w:outlineLvl w:val="5"/>
    </w:pPr>
    <w:rPr>
      <w:b/>
      <w:bCs/>
    </w:rPr>
  </w:style>
  <w:style w:type="paragraph" w:styleId="Heading7">
    <w:name w:val="heading 7"/>
    <w:basedOn w:val="Normal"/>
    <w:next w:val="Normal"/>
    <w:qFormat/>
    <w:rsid w:val="00B737C6"/>
    <w:pPr>
      <w:spacing w:before="240" w:after="60"/>
      <w:outlineLvl w:val="6"/>
    </w:pPr>
  </w:style>
  <w:style w:type="paragraph" w:styleId="Heading8">
    <w:name w:val="heading 8"/>
    <w:basedOn w:val="Normal"/>
    <w:next w:val="Normal"/>
    <w:link w:val="Heading8Char"/>
    <w:qFormat/>
    <w:rsid w:val="00830FF7"/>
    <w:pPr>
      <w:widowControl/>
      <w:numPr>
        <w:ilvl w:val="7"/>
        <w:numId w:val="25"/>
      </w:numPr>
      <w:autoSpaceDE/>
      <w:autoSpaceDN/>
      <w:adjustRightInd/>
      <w:jc w:val="center"/>
      <w:outlineLvl w:val="7"/>
    </w:pPr>
    <w:rPr>
      <w:b/>
      <w:iCs/>
      <w:sz w:val="40"/>
      <w:szCs w:val="40"/>
    </w:rPr>
  </w:style>
  <w:style w:type="paragraph" w:styleId="Heading9">
    <w:name w:val="heading 9"/>
    <w:basedOn w:val="Normal"/>
    <w:next w:val="Normal"/>
    <w:qFormat/>
    <w:rsid w:val="00B737C6"/>
    <w:pPr>
      <w:jc w:val="center"/>
      <w:outlineLvl w:val="8"/>
    </w:pPr>
    <w:rPr>
      <w:rFonts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semiHidden/>
    <w:rsid w:val="00B737C6"/>
    <w:rPr>
      <w:color w:val="0000FF"/>
      <w:u w:val="single"/>
    </w:rPr>
  </w:style>
  <w:style w:type="paragraph" w:styleId="TOC1">
    <w:name w:val="toc 1"/>
    <w:basedOn w:val="Normal"/>
    <w:next w:val="Normal"/>
    <w:autoRedefine/>
    <w:uiPriority w:val="39"/>
    <w:rsid w:val="00EC7C80"/>
    <w:pPr>
      <w:widowControl/>
      <w:tabs>
        <w:tab w:val="left" w:pos="720"/>
        <w:tab w:val="right" w:leader="dot" w:pos="9360"/>
      </w:tabs>
      <w:autoSpaceDE/>
      <w:autoSpaceDN/>
      <w:adjustRightInd/>
      <w:spacing w:before="240"/>
      <w:ind w:left="720" w:right="245" w:hanging="720"/>
    </w:pPr>
    <w:rPr>
      <w:szCs w:val="24"/>
    </w:rPr>
  </w:style>
  <w:style w:type="paragraph" w:styleId="TOC2">
    <w:name w:val="toc 2"/>
    <w:basedOn w:val="Normal"/>
    <w:next w:val="Normal"/>
    <w:autoRedefine/>
    <w:uiPriority w:val="39"/>
    <w:rsid w:val="00EC7C80"/>
    <w:pPr>
      <w:widowControl/>
      <w:tabs>
        <w:tab w:val="left" w:pos="1440"/>
        <w:tab w:val="right" w:leader="dot" w:pos="9360"/>
      </w:tabs>
      <w:autoSpaceDE/>
      <w:autoSpaceDN/>
      <w:adjustRightInd/>
      <w:ind w:left="1440" w:right="245" w:hanging="720"/>
    </w:pPr>
    <w:rPr>
      <w:szCs w:val="24"/>
    </w:rPr>
  </w:style>
  <w:style w:type="paragraph" w:styleId="TOC3">
    <w:name w:val="toc 3"/>
    <w:basedOn w:val="Normal"/>
    <w:next w:val="Normal"/>
    <w:autoRedefine/>
    <w:uiPriority w:val="39"/>
    <w:rsid w:val="00EC7C80"/>
    <w:pPr>
      <w:widowControl/>
      <w:tabs>
        <w:tab w:val="left" w:pos="2160"/>
        <w:tab w:val="right" w:leader="dot" w:pos="9360"/>
      </w:tabs>
      <w:autoSpaceDE/>
      <w:autoSpaceDN/>
      <w:adjustRightInd/>
      <w:ind w:left="2160" w:right="360" w:hanging="720"/>
    </w:pPr>
    <w:rPr>
      <w:szCs w:val="24"/>
    </w:rPr>
  </w:style>
  <w:style w:type="paragraph" w:styleId="TOC4">
    <w:name w:val="toc 4"/>
    <w:basedOn w:val="Normal"/>
    <w:next w:val="Normal"/>
    <w:autoRedefine/>
    <w:rsid w:val="00EC7C80"/>
    <w:pPr>
      <w:widowControl/>
      <w:tabs>
        <w:tab w:val="left" w:pos="2880"/>
        <w:tab w:val="right" w:leader="dot" w:pos="9360"/>
      </w:tabs>
      <w:autoSpaceDE/>
      <w:autoSpaceDN/>
      <w:adjustRightInd/>
      <w:ind w:left="2880" w:right="240" w:hanging="720"/>
    </w:pPr>
    <w:rPr>
      <w:szCs w:val="24"/>
    </w:rPr>
  </w:style>
  <w:style w:type="paragraph" w:customStyle="1" w:styleId="Level1">
    <w:name w:val="Level 1"/>
    <w:semiHidden/>
    <w:rsid w:val="00B737C6"/>
    <w:pPr>
      <w:autoSpaceDE w:val="0"/>
      <w:autoSpaceDN w:val="0"/>
      <w:adjustRightInd w:val="0"/>
      <w:ind w:left="720"/>
    </w:pPr>
    <w:rPr>
      <w:rFonts w:eastAsia="MS Mincho"/>
      <w:sz w:val="24"/>
      <w:szCs w:val="24"/>
      <w:lang w:eastAsia="ja-JP"/>
    </w:rPr>
  </w:style>
  <w:style w:type="paragraph" w:styleId="NormalWeb">
    <w:name w:val="Normal (Web)"/>
    <w:basedOn w:val="Normal"/>
    <w:rsid w:val="00B737C6"/>
    <w:pPr>
      <w:widowControl/>
    </w:pPr>
  </w:style>
  <w:style w:type="character" w:styleId="Hyperlink">
    <w:name w:val="Hyperlink"/>
    <w:uiPriority w:val="99"/>
    <w:rsid w:val="00B737C6"/>
    <w:rPr>
      <w:color w:val="0000FF"/>
      <w:u w:val="single"/>
    </w:rPr>
  </w:style>
  <w:style w:type="paragraph" w:styleId="BalloonText">
    <w:name w:val="Balloon Text"/>
    <w:basedOn w:val="Normal"/>
    <w:semiHidden/>
    <w:rsid w:val="00B737C6"/>
    <w:rPr>
      <w:rFonts w:ascii="Tahoma" w:hAnsi="Tahoma" w:cs="Wingdings"/>
      <w:sz w:val="16"/>
      <w:szCs w:val="16"/>
    </w:rPr>
  </w:style>
  <w:style w:type="paragraph" w:styleId="Header">
    <w:name w:val="header"/>
    <w:basedOn w:val="Normal"/>
    <w:rsid w:val="00B737C6"/>
    <w:pPr>
      <w:tabs>
        <w:tab w:val="center" w:pos="4320"/>
        <w:tab w:val="right" w:pos="8640"/>
      </w:tabs>
    </w:pPr>
  </w:style>
  <w:style w:type="paragraph" w:styleId="Footer">
    <w:name w:val="footer"/>
    <w:basedOn w:val="Normal"/>
    <w:rsid w:val="00B737C6"/>
    <w:pPr>
      <w:tabs>
        <w:tab w:val="center" w:pos="4320"/>
        <w:tab w:val="right" w:pos="8640"/>
      </w:tabs>
    </w:pPr>
  </w:style>
  <w:style w:type="character" w:styleId="PageNumber">
    <w:name w:val="page number"/>
    <w:basedOn w:val="DefaultParagraphFont"/>
    <w:rsid w:val="00B737C6"/>
  </w:style>
  <w:style w:type="character" w:styleId="FollowedHyperlink">
    <w:name w:val="FollowedHyperlink"/>
    <w:rsid w:val="00B737C6"/>
    <w:rPr>
      <w:color w:val="606420"/>
      <w:u w:val="single"/>
    </w:rPr>
  </w:style>
  <w:style w:type="character" w:styleId="CommentReference">
    <w:name w:val="annotation reference"/>
    <w:semiHidden/>
    <w:rsid w:val="00B737C6"/>
    <w:rPr>
      <w:sz w:val="16"/>
      <w:szCs w:val="16"/>
    </w:rPr>
  </w:style>
  <w:style w:type="paragraph" w:styleId="CommentText">
    <w:name w:val="annotation text"/>
    <w:basedOn w:val="Normal"/>
    <w:semiHidden/>
    <w:rsid w:val="00B737C6"/>
    <w:rPr>
      <w:sz w:val="20"/>
      <w:szCs w:val="20"/>
    </w:rPr>
  </w:style>
  <w:style w:type="paragraph" w:styleId="CommentSubject">
    <w:name w:val="annotation subject"/>
    <w:basedOn w:val="CommentText"/>
    <w:next w:val="CommentText"/>
    <w:semiHidden/>
    <w:rsid w:val="00B737C6"/>
    <w:rPr>
      <w:b/>
      <w:bCs/>
    </w:rPr>
  </w:style>
  <w:style w:type="character" w:styleId="Strong">
    <w:name w:val="Strong"/>
    <w:qFormat/>
    <w:rsid w:val="00B737C6"/>
    <w:rPr>
      <w:b/>
      <w:bCs/>
    </w:rPr>
  </w:style>
  <w:style w:type="paragraph" w:styleId="ListParagraph">
    <w:name w:val="List Paragraph"/>
    <w:basedOn w:val="Normal"/>
    <w:uiPriority w:val="34"/>
    <w:qFormat/>
    <w:rsid w:val="00CC330B"/>
    <w:pPr>
      <w:ind w:left="720"/>
    </w:pPr>
  </w:style>
  <w:style w:type="paragraph" w:styleId="ListNumber">
    <w:name w:val="List Number"/>
    <w:basedOn w:val="Normal"/>
    <w:rsid w:val="00B737C6"/>
    <w:pPr>
      <w:numPr>
        <w:numId w:val="12"/>
      </w:numPr>
    </w:pPr>
    <w:rPr>
      <w:sz w:val="18"/>
    </w:rPr>
  </w:style>
  <w:style w:type="character" w:customStyle="1" w:styleId="texhtml">
    <w:name w:val="texhtml"/>
    <w:basedOn w:val="DefaultParagraphFont"/>
    <w:rsid w:val="00B737C6"/>
  </w:style>
  <w:style w:type="character" w:customStyle="1" w:styleId="BodyTextChar">
    <w:name w:val="Body Text Char"/>
    <w:rsid w:val="00B737C6"/>
    <w:rPr>
      <w:rFonts w:eastAsia="MS Mincho"/>
      <w:noProof w:val="0"/>
      <w:sz w:val="22"/>
      <w:szCs w:val="24"/>
      <w:lang w:val="en-US" w:eastAsia="ja-JP" w:bidi="ar-SA"/>
    </w:rPr>
  </w:style>
  <w:style w:type="paragraph" w:styleId="BodyText3">
    <w:name w:val="Body Text 3"/>
    <w:basedOn w:val="Normal"/>
    <w:rsid w:val="00B737C6"/>
    <w:pPr>
      <w:spacing w:after="120"/>
    </w:pPr>
    <w:rPr>
      <w:sz w:val="16"/>
      <w:szCs w:val="16"/>
    </w:rPr>
  </w:style>
  <w:style w:type="paragraph" w:styleId="BodyText2">
    <w:name w:val="Body Text 2"/>
    <w:basedOn w:val="Normal"/>
    <w:rsid w:val="00B737C6"/>
    <w:pPr>
      <w:spacing w:after="120" w:line="480" w:lineRule="auto"/>
    </w:pPr>
  </w:style>
  <w:style w:type="paragraph" w:customStyle="1" w:styleId="afteronthispage">
    <w:name w:val="afteronthispage"/>
    <w:basedOn w:val="Normal"/>
    <w:rsid w:val="00CC330B"/>
    <w:pPr>
      <w:widowControl/>
      <w:autoSpaceDE/>
      <w:autoSpaceDN/>
      <w:adjustRightInd/>
      <w:spacing w:after="264"/>
    </w:pPr>
  </w:style>
  <w:style w:type="paragraph" w:styleId="BodyTextIndent">
    <w:name w:val="Body Text Indent"/>
    <w:basedOn w:val="Normal"/>
    <w:rsid w:val="00B737C6"/>
    <w:pPr>
      <w:spacing w:after="120"/>
      <w:ind w:left="360"/>
    </w:pPr>
  </w:style>
  <w:style w:type="paragraph" w:styleId="BodyText">
    <w:name w:val="Body Text"/>
    <w:basedOn w:val="Normal"/>
    <w:rsid w:val="00B737C6"/>
  </w:style>
  <w:style w:type="paragraph" w:styleId="ListBullet">
    <w:name w:val="List Bullet"/>
    <w:basedOn w:val="Normal"/>
    <w:link w:val="ListBulletChar1"/>
    <w:rsid w:val="00B737C6"/>
    <w:pPr>
      <w:widowControl/>
      <w:numPr>
        <w:numId w:val="15"/>
      </w:numPr>
      <w:autoSpaceDE/>
      <w:autoSpaceDN/>
      <w:adjustRightInd/>
    </w:pPr>
    <w:rPr>
      <w:szCs w:val="24"/>
    </w:rPr>
  </w:style>
  <w:style w:type="paragraph" w:customStyle="1" w:styleId="a">
    <w:name w:val="_"/>
    <w:basedOn w:val="Normal"/>
    <w:rsid w:val="00B737C6"/>
    <w:pPr>
      <w:ind w:left="360" w:hanging="360"/>
    </w:pPr>
  </w:style>
  <w:style w:type="paragraph" w:styleId="ListBullet3">
    <w:name w:val="List Bullet 3"/>
    <w:basedOn w:val="Normal"/>
    <w:link w:val="ListBullet3Char"/>
    <w:rsid w:val="00B737C6"/>
    <w:pPr>
      <w:numPr>
        <w:numId w:val="13"/>
      </w:numPr>
    </w:pPr>
    <w:rPr>
      <w:sz w:val="18"/>
    </w:rPr>
  </w:style>
  <w:style w:type="paragraph" w:styleId="ListBullet4">
    <w:name w:val="List Bullet 4"/>
    <w:basedOn w:val="Normal"/>
    <w:rsid w:val="00CC330B"/>
    <w:pPr>
      <w:numPr>
        <w:numId w:val="8"/>
      </w:numPr>
    </w:pPr>
  </w:style>
  <w:style w:type="paragraph" w:styleId="ListBullet2">
    <w:name w:val="List Bullet 2"/>
    <w:basedOn w:val="Normal"/>
    <w:rsid w:val="00B737C6"/>
    <w:pPr>
      <w:numPr>
        <w:numId w:val="10"/>
      </w:numPr>
    </w:pPr>
  </w:style>
  <w:style w:type="paragraph" w:styleId="HTMLPreformatted">
    <w:name w:val="HTML Preformatted"/>
    <w:basedOn w:val="Normal"/>
    <w:rsid w:val="00B737C6"/>
    <w:rPr>
      <w:rFonts w:ascii="Courier New" w:hAnsi="Courier New" w:cs="Tahoma"/>
      <w:sz w:val="20"/>
      <w:szCs w:val="20"/>
    </w:rPr>
  </w:style>
  <w:style w:type="paragraph" w:customStyle="1" w:styleId="appebullets">
    <w:name w:val="app e bullets"/>
    <w:basedOn w:val="Normal"/>
    <w:rsid w:val="00B737C6"/>
    <w:pPr>
      <w:widowControl/>
      <w:tabs>
        <w:tab w:val="left" w:pos="-63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color w:val="000000"/>
    </w:rPr>
  </w:style>
  <w:style w:type="paragraph" w:customStyle="1" w:styleId="AppendSubhead">
    <w:name w:val="Append Subhead"/>
    <w:basedOn w:val="Normal"/>
    <w:rsid w:val="00B737C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color w:val="000000"/>
      <w:sz w:val="28"/>
      <w:szCs w:val="28"/>
    </w:rPr>
  </w:style>
  <w:style w:type="paragraph" w:styleId="BlockText">
    <w:name w:val="Block Text"/>
    <w:basedOn w:val="Normal"/>
    <w:rsid w:val="00B737C6"/>
    <w:pPr>
      <w:spacing w:after="120"/>
      <w:ind w:left="1440" w:right="1440"/>
    </w:pPr>
  </w:style>
  <w:style w:type="paragraph" w:customStyle="1" w:styleId="block1">
    <w:name w:val="block1"/>
    <w:basedOn w:val="Normal"/>
    <w:rsid w:val="00B737C6"/>
    <w:pPr>
      <w:widowControl/>
      <w:autoSpaceDE/>
      <w:autoSpaceDN/>
      <w:adjustRightInd/>
      <w:spacing w:before="100" w:beforeAutospacing="1" w:after="100" w:afterAutospacing="1"/>
    </w:pPr>
  </w:style>
  <w:style w:type="character" w:customStyle="1" w:styleId="blueten1">
    <w:name w:val="blueten1"/>
    <w:semiHidden/>
    <w:rsid w:val="00B737C6"/>
    <w:rPr>
      <w:rFonts w:ascii="Verdana" w:hAnsi="Verdana" w:cs="Courier"/>
      <w:sz w:val="19"/>
      <w:szCs w:val="19"/>
    </w:rPr>
  </w:style>
  <w:style w:type="paragraph" w:styleId="BodyTextFirstIndent">
    <w:name w:val="Body Text First Indent"/>
    <w:basedOn w:val="BodyText"/>
    <w:rsid w:val="00B737C6"/>
    <w:pPr>
      <w:spacing w:after="120"/>
      <w:ind w:firstLine="210"/>
    </w:pPr>
    <w:rPr>
      <w:sz w:val="24"/>
    </w:rPr>
  </w:style>
  <w:style w:type="paragraph" w:styleId="BodyTextFirstIndent2">
    <w:name w:val="Body Text First Indent 2"/>
    <w:basedOn w:val="BodyTextIndent"/>
    <w:rsid w:val="00B737C6"/>
    <w:pPr>
      <w:ind w:firstLine="210"/>
    </w:pPr>
  </w:style>
  <w:style w:type="paragraph" w:styleId="BodyTextIndent2">
    <w:name w:val="Body Text Indent 2"/>
    <w:basedOn w:val="Normal"/>
    <w:rsid w:val="00B737C6"/>
    <w:pPr>
      <w:spacing w:after="120" w:line="480" w:lineRule="auto"/>
      <w:ind w:left="360"/>
    </w:pPr>
  </w:style>
  <w:style w:type="paragraph" w:styleId="BodyTextIndent3">
    <w:name w:val="Body Text Indent 3"/>
    <w:basedOn w:val="Normal"/>
    <w:rsid w:val="00B737C6"/>
    <w:pPr>
      <w:spacing w:after="120"/>
      <w:ind w:left="360"/>
    </w:pPr>
    <w:rPr>
      <w:sz w:val="16"/>
      <w:szCs w:val="16"/>
    </w:rPr>
  </w:style>
  <w:style w:type="character" w:customStyle="1" w:styleId="bold1">
    <w:name w:val="bold1"/>
    <w:semiHidden/>
    <w:rsid w:val="00B737C6"/>
    <w:rPr>
      <w:b/>
      <w:bCs/>
    </w:rPr>
  </w:style>
  <w:style w:type="paragraph" w:customStyle="1" w:styleId="BulletLeaf">
    <w:name w:val="Bullet Leaf"/>
    <w:basedOn w:val="Normal"/>
    <w:rsid w:val="00B737C6"/>
    <w:pPr>
      <w:numPr>
        <w:numId w:val="9"/>
      </w:numPr>
    </w:pPr>
  </w:style>
  <w:style w:type="paragraph" w:styleId="Closing">
    <w:name w:val="Closing"/>
    <w:basedOn w:val="Normal"/>
    <w:rsid w:val="00B737C6"/>
    <w:pPr>
      <w:ind w:left="4320"/>
    </w:pPr>
  </w:style>
  <w:style w:type="paragraph" w:customStyle="1" w:styleId="CM53">
    <w:name w:val="CM53"/>
    <w:semiHidden/>
    <w:rsid w:val="00B737C6"/>
    <w:pPr>
      <w:autoSpaceDE w:val="0"/>
      <w:autoSpaceDN w:val="0"/>
      <w:adjustRightInd w:val="0"/>
    </w:pPr>
    <w:rPr>
      <w:rFonts w:eastAsia="MS Mincho"/>
      <w:sz w:val="24"/>
      <w:szCs w:val="24"/>
      <w:lang w:eastAsia="ja-JP"/>
    </w:rPr>
  </w:style>
  <w:style w:type="paragraph" w:styleId="Date">
    <w:name w:val="Date"/>
    <w:basedOn w:val="Normal"/>
    <w:next w:val="Normal"/>
    <w:rsid w:val="00B737C6"/>
  </w:style>
  <w:style w:type="paragraph" w:customStyle="1" w:styleId="Default">
    <w:name w:val="Default"/>
    <w:rsid w:val="00B737C6"/>
    <w:pPr>
      <w:autoSpaceDE w:val="0"/>
      <w:autoSpaceDN w:val="0"/>
      <w:adjustRightInd w:val="0"/>
    </w:pPr>
    <w:rPr>
      <w:color w:val="000000"/>
      <w:sz w:val="24"/>
      <w:szCs w:val="24"/>
    </w:rPr>
  </w:style>
  <w:style w:type="paragraph" w:styleId="DocumentMap">
    <w:name w:val="Document Map"/>
    <w:basedOn w:val="Normal"/>
    <w:semiHidden/>
    <w:rsid w:val="00B737C6"/>
    <w:pPr>
      <w:shd w:val="clear" w:color="auto" w:fill="000080"/>
    </w:pPr>
    <w:rPr>
      <w:rFonts w:ascii="Tahoma" w:hAnsi="Tahoma" w:cs="Tahoma"/>
      <w:sz w:val="20"/>
      <w:szCs w:val="20"/>
    </w:rPr>
  </w:style>
  <w:style w:type="paragraph" w:styleId="E-mailSignature">
    <w:name w:val="E-mail Signature"/>
    <w:basedOn w:val="Normal"/>
    <w:rsid w:val="00B737C6"/>
  </w:style>
  <w:style w:type="character" w:styleId="Emphasis">
    <w:name w:val="Emphasis"/>
    <w:qFormat/>
    <w:rsid w:val="00B737C6"/>
    <w:rPr>
      <w:i/>
      <w:iCs/>
    </w:rPr>
  </w:style>
  <w:style w:type="paragraph" w:styleId="EnvelopeAddress">
    <w:name w:val="envelope address"/>
    <w:basedOn w:val="Normal"/>
    <w:rsid w:val="00B737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737C6"/>
    <w:rPr>
      <w:rFonts w:ascii="Arial" w:hAnsi="Arial" w:cs="Arial"/>
      <w:sz w:val="20"/>
      <w:szCs w:val="20"/>
    </w:rPr>
  </w:style>
  <w:style w:type="character" w:styleId="FootnoteReference">
    <w:name w:val="footnote reference"/>
    <w:semiHidden/>
    <w:rsid w:val="00B737C6"/>
  </w:style>
  <w:style w:type="paragraph" w:styleId="FootnoteText">
    <w:name w:val="footnote text"/>
    <w:basedOn w:val="Normal"/>
    <w:link w:val="FootnoteTextChar"/>
    <w:rsid w:val="00B737C6"/>
    <w:rPr>
      <w:sz w:val="20"/>
      <w:szCs w:val="20"/>
    </w:rPr>
  </w:style>
  <w:style w:type="paragraph" w:styleId="Revision">
    <w:name w:val="Revision"/>
    <w:hidden/>
    <w:uiPriority w:val="99"/>
    <w:semiHidden/>
    <w:rsid w:val="009A2436"/>
    <w:rPr>
      <w:rFonts w:eastAsia="MS Mincho"/>
      <w:sz w:val="22"/>
      <w:szCs w:val="22"/>
      <w:lang w:eastAsia="ja-JP"/>
    </w:rPr>
  </w:style>
  <w:style w:type="character" w:styleId="HTMLAcronym">
    <w:name w:val="HTML Acronym"/>
    <w:basedOn w:val="DefaultParagraphFont"/>
    <w:rsid w:val="00B737C6"/>
  </w:style>
  <w:style w:type="paragraph" w:styleId="HTMLAddress">
    <w:name w:val="HTML Address"/>
    <w:basedOn w:val="Normal"/>
    <w:rsid w:val="00B737C6"/>
    <w:rPr>
      <w:i/>
      <w:iCs/>
    </w:rPr>
  </w:style>
  <w:style w:type="character" w:styleId="HTMLCite">
    <w:name w:val="HTML Cite"/>
    <w:rsid w:val="00B737C6"/>
    <w:rPr>
      <w:i/>
      <w:iCs/>
    </w:rPr>
  </w:style>
  <w:style w:type="character" w:styleId="HTMLCode">
    <w:name w:val="HTML Code"/>
    <w:rsid w:val="00B737C6"/>
    <w:rPr>
      <w:rFonts w:ascii="Courier New" w:hAnsi="Courier New" w:cs="Tahoma"/>
      <w:sz w:val="20"/>
      <w:szCs w:val="20"/>
    </w:rPr>
  </w:style>
  <w:style w:type="character" w:styleId="HTMLDefinition">
    <w:name w:val="HTML Definition"/>
    <w:rsid w:val="00B737C6"/>
    <w:rPr>
      <w:i/>
      <w:iCs/>
    </w:rPr>
  </w:style>
  <w:style w:type="character" w:styleId="HTMLKeyboard">
    <w:name w:val="HTML Keyboard"/>
    <w:rsid w:val="00B737C6"/>
    <w:rPr>
      <w:rFonts w:ascii="Courier New" w:hAnsi="Courier New" w:cs="Tahoma"/>
      <w:sz w:val="20"/>
      <w:szCs w:val="20"/>
    </w:rPr>
  </w:style>
  <w:style w:type="character" w:styleId="HTMLSample">
    <w:name w:val="HTML Sample"/>
    <w:rsid w:val="00B737C6"/>
    <w:rPr>
      <w:rFonts w:ascii="Courier New" w:hAnsi="Courier New" w:cs="Tahoma"/>
    </w:rPr>
  </w:style>
  <w:style w:type="character" w:styleId="HTMLTypewriter">
    <w:name w:val="HTML Typewriter"/>
    <w:rsid w:val="00B737C6"/>
    <w:rPr>
      <w:rFonts w:ascii="Courier New" w:hAnsi="Courier New" w:cs="Tahoma"/>
      <w:sz w:val="20"/>
      <w:szCs w:val="20"/>
    </w:rPr>
  </w:style>
  <w:style w:type="character" w:styleId="HTMLVariable">
    <w:name w:val="HTML Variable"/>
    <w:rsid w:val="00B737C6"/>
    <w:rPr>
      <w:i/>
      <w:iCs/>
    </w:rPr>
  </w:style>
  <w:style w:type="character" w:customStyle="1" w:styleId="italic1">
    <w:name w:val="italic1"/>
    <w:semiHidden/>
    <w:rsid w:val="00B737C6"/>
    <w:rPr>
      <w:i/>
      <w:iCs/>
    </w:rPr>
  </w:style>
  <w:style w:type="paragraph" w:customStyle="1" w:styleId="Level11">
    <w:name w:val="Level 11"/>
    <w:semiHidden/>
    <w:rsid w:val="00B737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eastAsia="MS Mincho" w:hAnsi="Courier" w:cs="Courier New"/>
      <w:sz w:val="24"/>
      <w:szCs w:val="24"/>
      <w:lang w:eastAsia="ja-JP"/>
    </w:rPr>
  </w:style>
  <w:style w:type="paragraph" w:customStyle="1" w:styleId="Level2">
    <w:name w:val="Level 2"/>
    <w:semiHidden/>
    <w:rsid w:val="00B737C6"/>
    <w:pPr>
      <w:autoSpaceDE w:val="0"/>
      <w:autoSpaceDN w:val="0"/>
      <w:adjustRightInd w:val="0"/>
      <w:ind w:left="1440"/>
    </w:pPr>
    <w:rPr>
      <w:rFonts w:eastAsia="MS Mincho"/>
      <w:sz w:val="24"/>
      <w:szCs w:val="24"/>
      <w:lang w:eastAsia="ja-JP"/>
    </w:rPr>
  </w:style>
  <w:style w:type="paragraph" w:customStyle="1" w:styleId="Level3">
    <w:name w:val="Level 3"/>
    <w:semiHidden/>
    <w:rsid w:val="00B737C6"/>
    <w:pPr>
      <w:autoSpaceDE w:val="0"/>
      <w:autoSpaceDN w:val="0"/>
      <w:adjustRightInd w:val="0"/>
      <w:ind w:left="2160"/>
    </w:pPr>
    <w:rPr>
      <w:rFonts w:eastAsia="MS Mincho"/>
      <w:sz w:val="24"/>
      <w:szCs w:val="24"/>
      <w:lang w:eastAsia="ja-JP"/>
    </w:rPr>
  </w:style>
  <w:style w:type="paragraph" w:customStyle="1" w:styleId="Level4">
    <w:name w:val="Level 4"/>
    <w:semiHidden/>
    <w:rsid w:val="00B737C6"/>
    <w:pPr>
      <w:autoSpaceDE w:val="0"/>
      <w:autoSpaceDN w:val="0"/>
      <w:adjustRightInd w:val="0"/>
      <w:ind w:left="2880"/>
    </w:pPr>
    <w:rPr>
      <w:rFonts w:eastAsia="MS Mincho"/>
      <w:sz w:val="24"/>
      <w:szCs w:val="24"/>
      <w:lang w:eastAsia="ja-JP"/>
    </w:rPr>
  </w:style>
  <w:style w:type="paragraph" w:customStyle="1" w:styleId="Level5">
    <w:name w:val="Level 5"/>
    <w:semiHidden/>
    <w:rsid w:val="00B737C6"/>
    <w:pPr>
      <w:autoSpaceDE w:val="0"/>
      <w:autoSpaceDN w:val="0"/>
      <w:adjustRightInd w:val="0"/>
      <w:ind w:left="3600"/>
    </w:pPr>
    <w:rPr>
      <w:rFonts w:eastAsia="MS Mincho"/>
      <w:sz w:val="24"/>
      <w:szCs w:val="24"/>
      <w:lang w:eastAsia="ja-JP"/>
    </w:rPr>
  </w:style>
  <w:style w:type="paragraph" w:customStyle="1" w:styleId="Level6">
    <w:name w:val="Level 6"/>
    <w:semiHidden/>
    <w:rsid w:val="00B737C6"/>
    <w:pPr>
      <w:autoSpaceDE w:val="0"/>
      <w:autoSpaceDN w:val="0"/>
      <w:adjustRightInd w:val="0"/>
      <w:ind w:left="4320"/>
    </w:pPr>
    <w:rPr>
      <w:rFonts w:eastAsia="MS Mincho"/>
      <w:sz w:val="24"/>
      <w:szCs w:val="24"/>
      <w:lang w:eastAsia="ja-JP"/>
    </w:rPr>
  </w:style>
  <w:style w:type="paragraph" w:customStyle="1" w:styleId="Level7">
    <w:name w:val="Level 7"/>
    <w:semiHidden/>
    <w:rsid w:val="00B737C6"/>
    <w:pPr>
      <w:autoSpaceDE w:val="0"/>
      <w:autoSpaceDN w:val="0"/>
      <w:adjustRightInd w:val="0"/>
      <w:ind w:left="5040"/>
    </w:pPr>
    <w:rPr>
      <w:rFonts w:eastAsia="MS Mincho"/>
      <w:sz w:val="24"/>
      <w:szCs w:val="24"/>
      <w:lang w:eastAsia="ja-JP"/>
    </w:rPr>
  </w:style>
  <w:style w:type="paragraph" w:customStyle="1" w:styleId="Level8">
    <w:name w:val="Level 8"/>
    <w:semiHidden/>
    <w:rsid w:val="00B737C6"/>
    <w:pPr>
      <w:autoSpaceDE w:val="0"/>
      <w:autoSpaceDN w:val="0"/>
      <w:adjustRightInd w:val="0"/>
      <w:ind w:left="5760"/>
    </w:pPr>
    <w:rPr>
      <w:rFonts w:eastAsia="MS Mincho"/>
      <w:sz w:val="24"/>
      <w:szCs w:val="24"/>
      <w:lang w:eastAsia="ja-JP"/>
    </w:rPr>
  </w:style>
  <w:style w:type="paragraph" w:customStyle="1" w:styleId="Level9">
    <w:name w:val="Level 9"/>
    <w:semiHidden/>
    <w:rsid w:val="00B737C6"/>
    <w:pPr>
      <w:autoSpaceDE w:val="0"/>
      <w:autoSpaceDN w:val="0"/>
      <w:adjustRightInd w:val="0"/>
      <w:ind w:left="-1440"/>
    </w:pPr>
    <w:rPr>
      <w:rFonts w:eastAsia="MS Mincho"/>
      <w:b/>
      <w:bCs/>
      <w:sz w:val="24"/>
      <w:szCs w:val="24"/>
      <w:lang w:eastAsia="ja-JP"/>
    </w:rPr>
  </w:style>
  <w:style w:type="character" w:styleId="LineNumber">
    <w:name w:val="line number"/>
    <w:basedOn w:val="DefaultParagraphFont"/>
    <w:rsid w:val="00B737C6"/>
  </w:style>
  <w:style w:type="character" w:customStyle="1" w:styleId="lineheight2">
    <w:name w:val="lineheight2"/>
    <w:rsid w:val="00B737C6"/>
    <w:rPr>
      <w:strike w:val="0"/>
      <w:dstrike w:val="0"/>
      <w:u w:val="none"/>
      <w:effect w:val="none"/>
    </w:rPr>
  </w:style>
  <w:style w:type="paragraph" w:styleId="List">
    <w:name w:val="List"/>
    <w:basedOn w:val="Normal"/>
    <w:rsid w:val="00B737C6"/>
    <w:pPr>
      <w:ind w:left="360" w:hanging="360"/>
    </w:pPr>
  </w:style>
  <w:style w:type="paragraph" w:styleId="List2">
    <w:name w:val="List 2"/>
    <w:basedOn w:val="Normal"/>
    <w:rsid w:val="00B737C6"/>
    <w:pPr>
      <w:ind w:left="720" w:hanging="360"/>
    </w:pPr>
  </w:style>
  <w:style w:type="paragraph" w:styleId="List3">
    <w:name w:val="List 3"/>
    <w:basedOn w:val="Normal"/>
    <w:rsid w:val="00B737C6"/>
    <w:pPr>
      <w:ind w:left="1080" w:hanging="360"/>
    </w:pPr>
  </w:style>
  <w:style w:type="paragraph" w:styleId="List4">
    <w:name w:val="List 4"/>
    <w:basedOn w:val="Normal"/>
    <w:rsid w:val="00B737C6"/>
    <w:pPr>
      <w:ind w:left="1440" w:hanging="360"/>
    </w:pPr>
  </w:style>
  <w:style w:type="paragraph" w:styleId="List5">
    <w:name w:val="List 5"/>
    <w:basedOn w:val="Normal"/>
    <w:rsid w:val="00B737C6"/>
    <w:pPr>
      <w:ind w:left="1800" w:hanging="360"/>
    </w:pPr>
  </w:style>
  <w:style w:type="character" w:customStyle="1" w:styleId="ListBullet3Char">
    <w:name w:val="List Bullet 3 Char"/>
    <w:link w:val="ListBullet3"/>
    <w:rsid w:val="00B737C6"/>
    <w:rPr>
      <w:rFonts w:eastAsia="MS Mincho"/>
      <w:sz w:val="18"/>
      <w:szCs w:val="22"/>
      <w:lang w:val="en-US" w:eastAsia="ja-JP" w:bidi="ar-SA"/>
    </w:rPr>
  </w:style>
  <w:style w:type="character" w:customStyle="1" w:styleId="ListBulletChar">
    <w:name w:val="List Bullet Char"/>
    <w:rsid w:val="00B737C6"/>
    <w:rPr>
      <w:rFonts w:eastAsia="MS Mincho"/>
      <w:sz w:val="22"/>
      <w:szCs w:val="24"/>
      <w:lang w:val="en-US" w:eastAsia="ja-JP" w:bidi="ar-SA"/>
    </w:rPr>
  </w:style>
  <w:style w:type="paragraph" w:customStyle="1" w:styleId="ListBulletdash">
    <w:name w:val="List Bullet dash"/>
    <w:basedOn w:val="ListBullet"/>
    <w:rsid w:val="00B737C6"/>
    <w:pPr>
      <w:numPr>
        <w:numId w:val="11"/>
      </w:numPr>
    </w:pPr>
  </w:style>
  <w:style w:type="paragraph" w:styleId="MessageHeader">
    <w:name w:val="Message Header"/>
    <w:basedOn w:val="Normal"/>
    <w:rsid w:val="00B737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B737C6"/>
    <w:pPr>
      <w:ind w:left="720"/>
    </w:pPr>
  </w:style>
  <w:style w:type="paragraph" w:styleId="NoteHeading">
    <w:name w:val="Note Heading"/>
    <w:basedOn w:val="Normal"/>
    <w:next w:val="Normal"/>
    <w:rsid w:val="00B737C6"/>
  </w:style>
  <w:style w:type="paragraph" w:styleId="PlainText">
    <w:name w:val="Plain Text"/>
    <w:basedOn w:val="Normal"/>
    <w:rsid w:val="00B737C6"/>
    <w:rPr>
      <w:rFonts w:ascii="Courier New" w:hAnsi="Courier New" w:cs="Tahoma"/>
      <w:sz w:val="20"/>
      <w:szCs w:val="20"/>
    </w:rPr>
  </w:style>
  <w:style w:type="paragraph" w:styleId="Salutation">
    <w:name w:val="Salutation"/>
    <w:basedOn w:val="Normal"/>
    <w:next w:val="Normal"/>
    <w:rsid w:val="00B737C6"/>
  </w:style>
  <w:style w:type="paragraph" w:styleId="Signature">
    <w:name w:val="Signature"/>
    <w:basedOn w:val="Normal"/>
    <w:rsid w:val="00B737C6"/>
    <w:pPr>
      <w:ind w:left="4320"/>
    </w:pPr>
  </w:style>
  <w:style w:type="paragraph" w:customStyle="1" w:styleId="StyleHeading1Left">
    <w:name w:val="Style Heading 1 + Left"/>
    <w:basedOn w:val="Heading1"/>
    <w:rsid w:val="00B737C6"/>
    <w:rPr>
      <w:rFonts w:eastAsia="Times New Roman" w:cs="Times New Roman"/>
      <w:caps w:val="0"/>
    </w:rPr>
  </w:style>
  <w:style w:type="paragraph" w:customStyle="1" w:styleId="StyleListBullet311ptBold">
    <w:name w:val="Style List Bullet 3 + 11 pt Bold"/>
    <w:basedOn w:val="ListBullet3"/>
    <w:link w:val="StyleListBullet311ptBoldChar"/>
    <w:rsid w:val="00B737C6"/>
    <w:pPr>
      <w:numPr>
        <w:numId w:val="0"/>
      </w:numPr>
    </w:pPr>
    <w:rPr>
      <w:b/>
      <w:bCs/>
      <w:sz w:val="22"/>
    </w:rPr>
  </w:style>
  <w:style w:type="character" w:customStyle="1" w:styleId="StyleListBullet311ptBoldChar">
    <w:name w:val="Style List Bullet 3 + 11 pt Bold Char"/>
    <w:link w:val="StyleListBullet311ptBold"/>
    <w:rsid w:val="00B737C6"/>
    <w:rPr>
      <w:rFonts w:eastAsia="MS Mincho"/>
      <w:b/>
      <w:bCs/>
      <w:sz w:val="22"/>
      <w:szCs w:val="22"/>
      <w:lang w:val="en-US" w:eastAsia="ja-JP" w:bidi="ar-SA"/>
    </w:rPr>
  </w:style>
  <w:style w:type="paragraph" w:styleId="Subtitle">
    <w:name w:val="Subtitle"/>
    <w:basedOn w:val="Normal"/>
    <w:qFormat/>
    <w:rsid w:val="00B737C6"/>
    <w:pPr>
      <w:spacing w:after="60"/>
      <w:jc w:val="center"/>
      <w:outlineLvl w:val="1"/>
    </w:pPr>
    <w:rPr>
      <w:rFonts w:ascii="Arial" w:hAnsi="Arial" w:cs="Arial"/>
    </w:rPr>
  </w:style>
  <w:style w:type="character" w:customStyle="1" w:styleId="SYSHYPERTEXT">
    <w:name w:val="SYS_HYPERTEXT"/>
    <w:semiHidden/>
    <w:rsid w:val="00B737C6"/>
    <w:rPr>
      <w:color w:val="0000FF"/>
      <w:u w:val="single"/>
    </w:rPr>
  </w:style>
  <w:style w:type="table" w:styleId="TableGrid">
    <w:name w:val="Table Grid"/>
    <w:basedOn w:val="TableNormal"/>
    <w:rsid w:val="00B737C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03F09"/>
    <w:pPr>
      <w:tabs>
        <w:tab w:val="left" w:pos="1440"/>
        <w:tab w:val="right" w:leader="dot" w:pos="9360"/>
      </w:tabs>
      <w:ind w:left="1440" w:right="360" w:hanging="1440"/>
    </w:pPr>
  </w:style>
  <w:style w:type="paragraph" w:customStyle="1" w:styleId="TableText0">
    <w:name w:val="Table Text"/>
    <w:basedOn w:val="Normal"/>
    <w:rsid w:val="00B737C6"/>
    <w:pPr>
      <w:widowControl/>
      <w:autoSpaceDE/>
      <w:autoSpaceDN/>
      <w:adjustRightInd/>
    </w:pPr>
    <w:rPr>
      <w:sz w:val="20"/>
      <w:szCs w:val="20"/>
    </w:rPr>
  </w:style>
  <w:style w:type="paragraph" w:customStyle="1" w:styleId="Tabletext">
    <w:name w:val="Table text"/>
    <w:basedOn w:val="Normal"/>
    <w:rsid w:val="00B737C6"/>
    <w:pPr>
      <w:numPr>
        <w:numId w:val="14"/>
      </w:numPr>
      <w:tabs>
        <w:tab w:val="left" w:pos="420"/>
        <w:tab w:val="left" w:pos="720"/>
        <w:tab w:val="left" w:pos="1350"/>
        <w:tab w:val="left" w:pos="2160"/>
      </w:tabs>
      <w:spacing w:after="58"/>
      <w:outlineLvl w:val="0"/>
    </w:pPr>
    <w:rPr>
      <w:sz w:val="20"/>
      <w:szCs w:val="20"/>
    </w:rPr>
  </w:style>
  <w:style w:type="paragraph" w:customStyle="1" w:styleId="TableTitle">
    <w:name w:val="Table Title"/>
    <w:basedOn w:val="Heading6"/>
    <w:rsid w:val="00B737C6"/>
  </w:style>
  <w:style w:type="paragraph" w:customStyle="1" w:styleId="Textboxbullets">
    <w:name w:val="Text box bullets"/>
    <w:basedOn w:val="Normal"/>
    <w:rsid w:val="00B737C6"/>
    <w:rPr>
      <w:sz w:val="20"/>
      <w:szCs w:val="20"/>
    </w:rPr>
  </w:style>
  <w:style w:type="paragraph" w:customStyle="1" w:styleId="TextBoxText">
    <w:name w:val="Text Box Text"/>
    <w:basedOn w:val="Normal"/>
    <w:rsid w:val="00B737C6"/>
    <w:pPr>
      <w:widowControl/>
      <w:autoSpaceDE/>
      <w:autoSpaceDN/>
      <w:adjustRightInd/>
    </w:pPr>
    <w:rPr>
      <w:sz w:val="20"/>
      <w:szCs w:val="20"/>
    </w:rPr>
  </w:style>
  <w:style w:type="paragraph" w:customStyle="1" w:styleId="TextBoxTitle">
    <w:name w:val="Text Box Title"/>
    <w:basedOn w:val="BodyText2"/>
    <w:rsid w:val="00B737C6"/>
    <w:pPr>
      <w:widowControl/>
      <w:autoSpaceDE/>
      <w:autoSpaceDN/>
      <w:adjustRightInd/>
      <w:spacing w:after="0" w:line="240" w:lineRule="auto"/>
      <w:jc w:val="center"/>
    </w:pPr>
    <w:rPr>
      <w:b/>
      <w:bCs/>
      <w:sz w:val="20"/>
      <w:szCs w:val="20"/>
    </w:rPr>
  </w:style>
  <w:style w:type="paragraph" w:styleId="Title">
    <w:name w:val="Title"/>
    <w:basedOn w:val="Normal"/>
    <w:qFormat/>
    <w:rsid w:val="00B737C6"/>
    <w:pPr>
      <w:spacing w:before="240" w:after="60"/>
      <w:jc w:val="center"/>
      <w:outlineLvl w:val="0"/>
    </w:pPr>
    <w:rPr>
      <w:rFonts w:ascii="Arial" w:hAnsi="Arial" w:cs="Arial"/>
      <w:b/>
      <w:bCs/>
      <w:kern w:val="28"/>
      <w:sz w:val="32"/>
      <w:szCs w:val="32"/>
    </w:rPr>
  </w:style>
  <w:style w:type="paragraph" w:styleId="TOC5">
    <w:name w:val="toc 5"/>
    <w:basedOn w:val="Normal"/>
    <w:next w:val="Normal"/>
    <w:autoRedefine/>
    <w:rsid w:val="00B737C6"/>
    <w:pPr>
      <w:ind w:left="960"/>
    </w:pPr>
  </w:style>
  <w:style w:type="paragraph" w:styleId="TOC6">
    <w:name w:val="toc 6"/>
    <w:basedOn w:val="Normal"/>
    <w:next w:val="Normal"/>
    <w:autoRedefine/>
    <w:semiHidden/>
    <w:rsid w:val="00B737C6"/>
    <w:pPr>
      <w:ind w:left="1100"/>
    </w:pPr>
  </w:style>
  <w:style w:type="paragraph" w:styleId="TOC8">
    <w:name w:val="toc 8"/>
    <w:basedOn w:val="Normal"/>
    <w:next w:val="Normal"/>
    <w:autoRedefine/>
    <w:semiHidden/>
    <w:rsid w:val="00B737C6"/>
    <w:pPr>
      <w:ind w:left="1540"/>
    </w:pPr>
  </w:style>
  <w:style w:type="paragraph" w:styleId="TOC9">
    <w:name w:val="toc 9"/>
    <w:basedOn w:val="Normal"/>
    <w:next w:val="Normal"/>
    <w:autoRedefine/>
    <w:semiHidden/>
    <w:rsid w:val="00B737C6"/>
    <w:pPr>
      <w:ind w:left="1920"/>
    </w:pPr>
  </w:style>
  <w:style w:type="character" w:customStyle="1" w:styleId="ListBulletChar1">
    <w:name w:val="List Bullet Char1"/>
    <w:link w:val="ListBullet"/>
    <w:rsid w:val="007323DF"/>
    <w:rPr>
      <w:rFonts w:eastAsia="MS Mincho"/>
      <w:sz w:val="22"/>
      <w:szCs w:val="24"/>
      <w:lang w:val="en-US" w:eastAsia="ja-JP" w:bidi="ar-SA"/>
    </w:rPr>
  </w:style>
  <w:style w:type="character" w:customStyle="1" w:styleId="Heading8Char">
    <w:name w:val="Heading 8 Char"/>
    <w:link w:val="Heading8"/>
    <w:rsid w:val="00C11965"/>
    <w:rPr>
      <w:rFonts w:eastAsia="MS Mincho"/>
      <w:b/>
      <w:iCs/>
      <w:sz w:val="40"/>
      <w:szCs w:val="40"/>
      <w:lang w:eastAsia="ja-JP"/>
    </w:rPr>
  </w:style>
  <w:style w:type="paragraph" w:customStyle="1" w:styleId="Outline0027">
    <w:name w:val="Outline002_7"/>
    <w:basedOn w:val="Normal"/>
    <w:rsid w:val="007C43A6"/>
  </w:style>
  <w:style w:type="character" w:customStyle="1" w:styleId="FootnoteTextChar">
    <w:name w:val="Footnote Text Char"/>
    <w:basedOn w:val="DefaultParagraphFont"/>
    <w:link w:val="FootnoteText"/>
    <w:rsid w:val="00BE01BE"/>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61168">
      <w:bodyDiv w:val="1"/>
      <w:marLeft w:val="60"/>
      <w:marRight w:val="60"/>
      <w:marTop w:val="60"/>
      <w:marBottom w:val="15"/>
      <w:divBdr>
        <w:top w:val="none" w:sz="0" w:space="0" w:color="auto"/>
        <w:left w:val="none" w:sz="0" w:space="0" w:color="auto"/>
        <w:bottom w:val="none" w:sz="0" w:space="0" w:color="auto"/>
        <w:right w:val="none" w:sz="0" w:space="0" w:color="auto"/>
      </w:divBdr>
      <w:divsChild>
        <w:div w:id="1881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ha.gov/pls/oshaweb/owadisp.show_document?p_table=standards&amp;p_id=9765" TargetMode="External"/><Relationship Id="rId21" Type="http://schemas.openxmlformats.org/officeDocument/2006/relationships/hyperlink" Target="http://www.ecfr.gov/cgi-bin/text-idx?SID=b1bc886031940b6ab676c6b0836d4123&amp;mc=true&amp;node=pt40.30.300&amp;rgn=div5" TargetMode="External"/><Relationship Id="rId42" Type="http://schemas.openxmlformats.org/officeDocument/2006/relationships/hyperlink" Target="http://www.bt.cdc.gov/agent/botulism/" TargetMode="External"/><Relationship Id="rId47" Type="http://schemas.openxmlformats.org/officeDocument/2006/relationships/hyperlink" Target="http://www.bt.cdc.gov/agent/brucellosis/" TargetMode="External"/><Relationship Id="rId63" Type="http://schemas.openxmlformats.org/officeDocument/2006/relationships/hyperlink" Target="http://www.epaosc.org/_HealthSafetyManual/manual-index.htm" TargetMode="External"/><Relationship Id="rId68" Type="http://schemas.openxmlformats.org/officeDocument/2006/relationships/hyperlink" Target="http://www.epaosc.org/_HealthSafetyManual/manual-index.htm" TargetMode="External"/><Relationship Id="rId84" Type="http://schemas.openxmlformats.org/officeDocument/2006/relationships/hyperlink" Target="https://www.epaosc.org/_HealthSafetyManual/forms.htm" TargetMode="External"/><Relationship Id="rId89" Type="http://schemas.openxmlformats.org/officeDocument/2006/relationships/footer" Target="footer6.xml"/><Relationship Id="rId7" Type="http://schemas.openxmlformats.org/officeDocument/2006/relationships/styles" Target="styles.xml"/><Relationship Id="rId71" Type="http://schemas.openxmlformats.org/officeDocument/2006/relationships/image" Target="media/image2.png"/><Relationship Id="rId92"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epaosc.org/_HealthSafetyManual/" TargetMode="External"/><Relationship Id="rId107" Type="http://schemas.openxmlformats.org/officeDocument/2006/relationships/theme" Target="theme/theme1.xml"/><Relationship Id="rId11" Type="http://schemas.openxmlformats.org/officeDocument/2006/relationships/endnotes" Target="endnotes.xml"/><Relationship Id="rId24" Type="http://schemas.openxmlformats.org/officeDocument/2006/relationships/hyperlink" Target="http://www.osha.gov/pls/oshaweb/owadisp.show_document?p_table=standards&amp;p_id=9765" TargetMode="External"/><Relationship Id="rId32" Type="http://schemas.openxmlformats.org/officeDocument/2006/relationships/hyperlink" Target="https://www.fema.gov/media-library/assets/documents/25550" TargetMode="External"/><Relationship Id="rId37" Type="http://schemas.openxmlformats.org/officeDocument/2006/relationships/hyperlink" Target="https://www.nrt.org/Main/Resources.aspx?ResourceType=Hazards&amp;ResourceSection=2" TargetMode="External"/><Relationship Id="rId40" Type="http://schemas.openxmlformats.org/officeDocument/2006/relationships/hyperlink" Target="https://emergency.cdc.gov/agent/agentlist.asp" TargetMode="External"/><Relationship Id="rId45" Type="http://schemas.openxmlformats.org/officeDocument/2006/relationships/hyperlink" Target="http://www.bt.cdc.gov/agent/tularemia/" TargetMode="External"/><Relationship Id="rId53" Type="http://schemas.openxmlformats.org/officeDocument/2006/relationships/hyperlink" Target="http://www.dhhr.wv.gov/oeps/disease/Documents/USAMRIID_BlueBook.pdf" TargetMode="External"/><Relationship Id="rId58" Type="http://schemas.openxmlformats.org/officeDocument/2006/relationships/hyperlink" Target="http://www.epaosc.org/_HealthSafetyManual/manual-index.htm" TargetMode="External"/><Relationship Id="rId66" Type="http://schemas.openxmlformats.org/officeDocument/2006/relationships/hyperlink" Target="http://www.osha.gov/pls/oshaweb/owadisp.show_document?p_table=STANDARDS&amp;p_id=10118" TargetMode="External"/><Relationship Id="rId74" Type="http://schemas.openxmlformats.org/officeDocument/2006/relationships/hyperlink" Target="http://www.epaosc.org/_HealthSafetyManual/manual-index.htm" TargetMode="External"/><Relationship Id="rId79" Type="http://schemas.openxmlformats.org/officeDocument/2006/relationships/hyperlink" Target="http://www.epaosc.org/_HealthSafetyManual/manual-index.htm" TargetMode="External"/><Relationship Id="rId87" Type="http://schemas.openxmlformats.org/officeDocument/2006/relationships/hyperlink" Target="https://www.epaosc.org/_HealthSafetyManual/manual-index.htm" TargetMode="External"/><Relationship Id="rId102" Type="http://schemas.openxmlformats.org/officeDocument/2006/relationships/hyperlink" Target="http://www.trivalleycares.org/comments/DHSDraftGuidance.pdf" TargetMode="External"/><Relationship Id="rId5" Type="http://schemas.openxmlformats.org/officeDocument/2006/relationships/customXml" Target="../customXml/item5.xml"/><Relationship Id="rId61" Type="http://schemas.openxmlformats.org/officeDocument/2006/relationships/hyperlink" Target="http://www.epaosc.org/_HealthSafetyManual/resources.htm" TargetMode="External"/><Relationship Id="rId82" Type="http://schemas.openxmlformats.org/officeDocument/2006/relationships/hyperlink" Target="https://www.nrt.org/Main/Resources.aspx?ResourceType=Hazards&amp;ResourceSection=2" TargetMode="External"/><Relationship Id="rId90" Type="http://schemas.openxmlformats.org/officeDocument/2006/relationships/footer" Target="footer7.xml"/><Relationship Id="rId95" Type="http://schemas.openxmlformats.org/officeDocument/2006/relationships/footer" Target="footer11.xml"/><Relationship Id="rId19" Type="http://schemas.openxmlformats.org/officeDocument/2006/relationships/hyperlink" Target="http://www.epaosc.org/_HealthSafetyManual/manual-index.htm" TargetMode="External"/><Relationship Id="rId14" Type="http://schemas.openxmlformats.org/officeDocument/2006/relationships/footer" Target="footer1.xml"/><Relationship Id="rId22" Type="http://schemas.openxmlformats.org/officeDocument/2006/relationships/hyperlink" Target="https://www.osha.gov/pls/oshaweb/owastand.display_standard_group?p_toc_level=1&amp;p_part_number=1960" TargetMode="External"/><Relationship Id="rId27" Type="http://schemas.openxmlformats.org/officeDocument/2006/relationships/hyperlink" Target="http://www.epaosc.org/_HealthSafetyManual/forms.htm" TargetMode="External"/><Relationship Id="rId30" Type="http://schemas.openxmlformats.org/officeDocument/2006/relationships/hyperlink" Target="https://www.fema.gov/national-response-framework" TargetMode="External"/><Relationship Id="rId35" Type="http://schemas.openxmlformats.org/officeDocument/2006/relationships/hyperlink" Target="http://www.nfpa.org/aboutthecodes/AboutTheCodes.asp?DocNum=1994&amp;cookie%5Ftest=1" TargetMode="External"/><Relationship Id="rId43" Type="http://schemas.openxmlformats.org/officeDocument/2006/relationships/hyperlink" Target="http://www.bt.cdc.gov/agent/plague/" TargetMode="External"/><Relationship Id="rId48" Type="http://schemas.openxmlformats.org/officeDocument/2006/relationships/hyperlink" Target="http://www.cdc.gov/qfever/index.html" TargetMode="External"/><Relationship Id="rId56" Type="http://schemas.openxmlformats.org/officeDocument/2006/relationships/hyperlink" Target="https://www.epaosc.org/_HealthSafetyManual/forms.htm" TargetMode="External"/><Relationship Id="rId64" Type="http://schemas.openxmlformats.org/officeDocument/2006/relationships/hyperlink" Target="http://www.ojp.usdoj.gov/nij/pubs-sum/190747.htm" TargetMode="External"/><Relationship Id="rId69" Type="http://schemas.openxmlformats.org/officeDocument/2006/relationships/hyperlink" Target="http://www.epaosc.org/_HealthSafetyManual/manual-index.htm" TargetMode="External"/><Relationship Id="rId77" Type="http://schemas.openxmlformats.org/officeDocument/2006/relationships/hyperlink" Target="http://www.epaosc.org/_HealthSafetyManual/manual-index.htm" TargetMode="External"/><Relationship Id="rId100" Type="http://schemas.openxmlformats.org/officeDocument/2006/relationships/hyperlink" Target="http://www.itsallon.tv/media/slides/10.09.21.ibrd.s.1015progman.pdf" TargetMode="External"/><Relationship Id="rId105"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hyperlink" Target="https://www.nrt.org/Main/Resources.aspx?ResourceType=Hazards&amp;ResourceSection=2" TargetMode="External"/><Relationship Id="rId72" Type="http://schemas.openxmlformats.org/officeDocument/2006/relationships/image" Target="http://www.cdc.gov/niosh/npptl/topics/respirators/cbrnapproved/scba/images/cbrn_label.gif" TargetMode="External"/><Relationship Id="rId80" Type="http://schemas.openxmlformats.org/officeDocument/2006/relationships/hyperlink" Target="https://www.nrt.org/Main/Resources.aspx?ResourceType=Hazards&amp;ResourceSection=2" TargetMode="External"/><Relationship Id="rId85" Type="http://schemas.openxmlformats.org/officeDocument/2006/relationships/footer" Target="footer4.xml"/><Relationship Id="rId93" Type="http://schemas.openxmlformats.org/officeDocument/2006/relationships/header" Target="header1.xml"/><Relationship Id="rId98" Type="http://schemas.openxmlformats.org/officeDocument/2006/relationships/hyperlink" Target="http://www.nap.edu/catalog.php?record_id=11324"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nrt.org/Main/Resources.aspx?ResourceType=Hazards&amp;ResourceSection=2" TargetMode="External"/><Relationship Id="rId25" Type="http://schemas.openxmlformats.org/officeDocument/2006/relationships/hyperlink" Target="http://www.osha.gov/pls/oshaweb/owadisp.show_document?p_table=INTERPRETATIONS&amp;p_id=24731" TargetMode="External"/><Relationship Id="rId33" Type="http://schemas.openxmlformats.org/officeDocument/2006/relationships/hyperlink" Target="https://www.fema.gov/media-library/assets/documents/25512" TargetMode="External"/><Relationship Id="rId38" Type="http://schemas.openxmlformats.org/officeDocument/2006/relationships/hyperlink" Target="http://www.nfpa.org/aboutthecodes/AboutTheCodes.asp?DocNum=1994&amp;cookie%5Ftest=1" TargetMode="External"/><Relationship Id="rId46" Type="http://schemas.openxmlformats.org/officeDocument/2006/relationships/hyperlink" Target="http://www.bt.cdc.gov/agent/vhf/" TargetMode="External"/><Relationship Id="rId59" Type="http://schemas.openxmlformats.org/officeDocument/2006/relationships/hyperlink" Target="http://www.epaosc.org/_HealthSafetyManual/manual-index.htm" TargetMode="External"/><Relationship Id="rId67" Type="http://schemas.openxmlformats.org/officeDocument/2006/relationships/hyperlink" Target="http://www.osha.gov/pls/oshaweb/owadisp.show_document?p_table=standards&amp;p_id=9765" TargetMode="External"/><Relationship Id="rId103" Type="http://schemas.openxmlformats.org/officeDocument/2006/relationships/hyperlink" Target="https://www.epa.gov/emergency-response/epacdc-interim-clearance-strategy-environments-contaminated-anthrax" TargetMode="External"/><Relationship Id="rId20" Type="http://schemas.openxmlformats.org/officeDocument/2006/relationships/hyperlink" Target="http://frwebgate.access.gpo.gov/cgi-bin/getdoc.cgi?dbname=107_cong_public_laws&amp;docid=f:publ188.107.pdf" TargetMode="External"/><Relationship Id="rId41" Type="http://schemas.openxmlformats.org/officeDocument/2006/relationships/hyperlink" Target="http://www.bt.cdc.gov/agent/anthrax/" TargetMode="External"/><Relationship Id="rId54" Type="http://schemas.openxmlformats.org/officeDocument/2006/relationships/hyperlink" Target="http://www.idsociety.org/Bioterrorism_Agents/" TargetMode="External"/><Relationship Id="rId62" Type="http://schemas.openxmlformats.org/officeDocument/2006/relationships/hyperlink" Target="http://www.epaosc.org/_HealthSafetyManual/manual-index.htm" TargetMode="External"/><Relationship Id="rId70" Type="http://schemas.openxmlformats.org/officeDocument/2006/relationships/hyperlink" Target="http://www.cdc.gov/niosh/npptl/topics/respirators/cel/" TargetMode="External"/><Relationship Id="rId75" Type="http://schemas.openxmlformats.org/officeDocument/2006/relationships/hyperlink" Target="http://www.epaosc.org/_HealthSafetyManual/manual-index.htm" TargetMode="External"/><Relationship Id="rId83" Type="http://schemas.openxmlformats.org/officeDocument/2006/relationships/hyperlink" Target="https://www.epaosc.org/_HealthSafetyManual/forms.htm" TargetMode="External"/><Relationship Id="rId88" Type="http://schemas.openxmlformats.org/officeDocument/2006/relationships/hyperlink" Target="http://www.epaosc.org/_HealthSafetyManual/manual-index.htm" TargetMode="External"/><Relationship Id="rId91" Type="http://schemas.openxmlformats.org/officeDocument/2006/relationships/footer" Target="footer8.xml"/><Relationship Id="rId96" Type="http://schemas.openxmlformats.org/officeDocument/2006/relationships/hyperlink" Target="https://www.nrt.org/sites/2/files/120502_Anthrax_QRG_Final%203.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osha.gov/pls/oshaweb/owadisp.show_document?p_table=standards&amp;p_id=10099" TargetMode="External"/><Relationship Id="rId28" Type="http://schemas.openxmlformats.org/officeDocument/2006/relationships/hyperlink" Target="https://www.epaosc.org/_HealthSafetyManual/manual-index.htm" TargetMode="External"/><Relationship Id="rId36" Type="http://schemas.openxmlformats.org/officeDocument/2006/relationships/hyperlink" Target="https://emergency.cdc.gov/agent/agentlistchem.asp" TargetMode="External"/><Relationship Id="rId49" Type="http://schemas.openxmlformats.org/officeDocument/2006/relationships/hyperlink" Target="http://www.bt.cdc.gov/agent/ricin/" TargetMode="External"/><Relationship Id="rId57" Type="http://schemas.openxmlformats.org/officeDocument/2006/relationships/hyperlink" Target="http://www.epaosc.org/_HealthSafetyManual/manual-index.htm"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fema.gov/media-library/assets/documents/25512" TargetMode="External"/><Relationship Id="rId44" Type="http://schemas.openxmlformats.org/officeDocument/2006/relationships/hyperlink" Target="http://www.bt.cdc.gov/agent/smallpox/" TargetMode="External"/><Relationship Id="rId52" Type="http://schemas.openxmlformats.org/officeDocument/2006/relationships/hyperlink" Target="http://www.usamriid.army.mil/education/defensetox/toxdefbook.pdf" TargetMode="External"/><Relationship Id="rId60" Type="http://schemas.openxmlformats.org/officeDocument/2006/relationships/hyperlink" Target="http://www.epaosc.net/_healthsafetymanual/HQMarkIKitsGuidance.pdf" TargetMode="External"/><Relationship Id="rId65" Type="http://schemas.openxmlformats.org/officeDocument/2006/relationships/hyperlink" Target="http://www.cdc.gov/niosh/docs/2008-132/" TargetMode="External"/><Relationship Id="rId73" Type="http://schemas.openxmlformats.org/officeDocument/2006/relationships/hyperlink" Target="http://www.cdc.gov/niosh/npptl/topics/respirators/cel/" TargetMode="External"/><Relationship Id="rId78" Type="http://schemas.openxmlformats.org/officeDocument/2006/relationships/hyperlink" Target="http://www.ojp.usdoj.gov/nij/pubs-sum/189724.htm" TargetMode="External"/><Relationship Id="rId81" Type="http://schemas.openxmlformats.org/officeDocument/2006/relationships/hyperlink" Target="http://www.epa.gov/nhsrc/aboutdecon.html" TargetMode="External"/><Relationship Id="rId86" Type="http://schemas.openxmlformats.org/officeDocument/2006/relationships/footer" Target="footer5.xml"/><Relationship Id="rId94" Type="http://schemas.openxmlformats.org/officeDocument/2006/relationships/footer" Target="footer10.xml"/><Relationship Id="rId99" Type="http://schemas.openxmlformats.org/officeDocument/2006/relationships/hyperlink" Target="http://www.wbdg.org/pdfs/crsreport_anthrax_lessons.pdf" TargetMode="External"/><Relationship Id="rId101" Type="http://schemas.openxmlformats.org/officeDocument/2006/relationships/hyperlink" Target="http://www.osha.gov/dep/anthrax/hasp/index.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epaosc.org/_HealthSafetyManual/manual-index.htm" TargetMode="External"/><Relationship Id="rId39" Type="http://schemas.openxmlformats.org/officeDocument/2006/relationships/hyperlink" Target="http://www.fas.org/irp/offdocs/nspd/hspd-18.html" TargetMode="External"/><Relationship Id="rId34" Type="http://schemas.openxmlformats.org/officeDocument/2006/relationships/hyperlink" Target="https://www.fema.gov/media-library/assets/documents/25550" TargetMode="External"/><Relationship Id="rId50" Type="http://schemas.openxmlformats.org/officeDocument/2006/relationships/hyperlink" Target="https://emergency.cdc.gov/agent/agentlist.asp" TargetMode="External"/><Relationship Id="rId55" Type="http://schemas.openxmlformats.org/officeDocument/2006/relationships/hyperlink" Target="http://www.osha.gov/SLTC/emergencypreparedness/guides/secondary.html" TargetMode="External"/><Relationship Id="rId76" Type="http://schemas.openxmlformats.org/officeDocument/2006/relationships/hyperlink" Target="http://www.cdc.gov/niosh/docs/2009-132/" TargetMode="External"/><Relationship Id="rId97" Type="http://schemas.openxmlformats.org/officeDocument/2006/relationships/hyperlink" Target="http://www.cdc.gov/niosh/topics/emres/terrorresp.html" TargetMode="External"/><Relationship Id="rId104" Type="http://schemas.openxmlformats.org/officeDocument/2006/relationships/hyperlink" Target="http://cfpub.epa.gov/si/si_public_record_report.cfm?address=nhsrc/si/&amp;dirEntryId=240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2016-08-26T12:41:38+00:00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B74D-43F9-4432-80EA-A44954DD7046}">
  <ds:schemaRefs>
    <ds:schemaRef ds:uri="Microsoft.SharePoint.Taxonomy.ContentTypeSync"/>
  </ds:schemaRefs>
</ds:datastoreItem>
</file>

<file path=customXml/itemProps2.xml><?xml version="1.0" encoding="utf-8"?>
<ds:datastoreItem xmlns:ds="http://schemas.openxmlformats.org/officeDocument/2006/customXml" ds:itemID="{7C598C9B-DA72-4B64-AA60-1C5CF5C6F65D}">
  <ds:schemaRefs>
    <ds:schemaRef ds:uri="http://schemas.microsoft.com/sharepoint/v3/contenttype/forms"/>
  </ds:schemaRefs>
</ds:datastoreItem>
</file>

<file path=customXml/itemProps3.xml><?xml version="1.0" encoding="utf-8"?>
<ds:datastoreItem xmlns:ds="http://schemas.openxmlformats.org/officeDocument/2006/customXml" ds:itemID="{4B5A4B7B-DEAB-4E77-9EC1-B150ACB13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1F890-FF29-46B8-82F5-F94F3A831FF2}">
  <ds:schemaRefs>
    <ds:schemaRef ds:uri="http://schemas.microsoft.com/sharepoint.v3"/>
    <ds:schemaRef ds:uri="http://purl.org/dc/terms/"/>
    <ds:schemaRef ds:uri="http://schemas.microsoft.com/office/infopath/2007/PartnerControls"/>
    <ds:schemaRef ds:uri="http://purl.org/dc/dcmitype/"/>
    <ds:schemaRef ds:uri="http://www.w3.org/XML/1998/namespace"/>
    <ds:schemaRef ds:uri="4ffa91fb-a0ff-4ac5-b2db-65c790d184a4"/>
    <ds:schemaRef ds:uri="http://purl.org/dc/elements/1.1/"/>
    <ds:schemaRef ds:uri="http://schemas.openxmlformats.org/package/2006/metadata/core-properties"/>
    <ds:schemaRef ds:uri="39869222-00e1-4a69-a207-90f4b4bf3f8f"/>
    <ds:schemaRef ds:uri="http://schemas.microsoft.com/office/2006/documentManagement/types"/>
    <ds:schemaRef ds:uri="5fc27ea2-0a83-4184-96d5-eebebc378032"/>
    <ds:schemaRef ds:uri="http://schemas.microsoft.com/sharepoint/v3/field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F7333891-B4D7-466F-B2AC-14F8F71B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10064</Words>
  <Characters>57366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Some Current Bio-agent Considerations:</vt:lpstr>
    </vt:vector>
  </TitlesOfParts>
  <Company>SRA International</Company>
  <LinksUpToDate>false</LinksUpToDate>
  <CharactersWithSpaces>67296</CharactersWithSpaces>
  <SharedDoc>false</SharedDoc>
  <HLinks>
    <vt:vector size="990" baseType="variant">
      <vt:variant>
        <vt:i4>7143514</vt:i4>
      </vt:variant>
      <vt:variant>
        <vt:i4>611</vt:i4>
      </vt:variant>
      <vt:variant>
        <vt:i4>0</vt:i4>
      </vt:variant>
      <vt:variant>
        <vt:i4>5</vt:i4>
      </vt:variant>
      <vt:variant>
        <vt:lpwstr>http://www.epa.gov/osp/presentations/homesec11/hs_Lemieux.pdf</vt:lpwstr>
      </vt:variant>
      <vt:variant>
        <vt:lpwstr/>
      </vt:variant>
      <vt:variant>
        <vt:i4>4849723</vt:i4>
      </vt:variant>
      <vt:variant>
        <vt:i4>608</vt:i4>
      </vt:variant>
      <vt:variant>
        <vt:i4>0</vt:i4>
      </vt:variant>
      <vt:variant>
        <vt:i4>5</vt:i4>
      </vt:variant>
      <vt:variant>
        <vt:lpwstr>http://cfpub.epa.gov/si/si_public_record_report.cfm?address=nhsrc/si/&amp;dirEntryId=240984</vt:lpwstr>
      </vt:variant>
      <vt:variant>
        <vt:lpwstr/>
      </vt:variant>
      <vt:variant>
        <vt:i4>4128809</vt:i4>
      </vt:variant>
      <vt:variant>
        <vt:i4>605</vt:i4>
      </vt:variant>
      <vt:variant>
        <vt:i4>0</vt:i4>
      </vt:variant>
      <vt:variant>
        <vt:i4>5</vt:i4>
      </vt:variant>
      <vt:variant>
        <vt:lpwstr>http://www.epa.gov/oem/docs/misc/cdc-epa-interim-clearance-strategy.pdf</vt:lpwstr>
      </vt:variant>
      <vt:variant>
        <vt:lpwstr/>
      </vt:variant>
      <vt:variant>
        <vt:i4>7274612</vt:i4>
      </vt:variant>
      <vt:variant>
        <vt:i4>602</vt:i4>
      </vt:variant>
      <vt:variant>
        <vt:i4>0</vt:i4>
      </vt:variant>
      <vt:variant>
        <vt:i4>5</vt:i4>
      </vt:variant>
      <vt:variant>
        <vt:lpwstr>http://www.trivalleycares.org/comments/DHSDraftGuidance.pdf</vt:lpwstr>
      </vt:variant>
      <vt:variant>
        <vt:lpwstr/>
      </vt:variant>
      <vt:variant>
        <vt:i4>2162749</vt:i4>
      </vt:variant>
      <vt:variant>
        <vt:i4>599</vt:i4>
      </vt:variant>
      <vt:variant>
        <vt:i4>0</vt:i4>
      </vt:variant>
      <vt:variant>
        <vt:i4>5</vt:i4>
      </vt:variant>
      <vt:variant>
        <vt:lpwstr>http://www.osha.gov/dep/anthrax/hasp/index.html</vt:lpwstr>
      </vt:variant>
      <vt:variant>
        <vt:lpwstr/>
      </vt:variant>
      <vt:variant>
        <vt:i4>7143527</vt:i4>
      </vt:variant>
      <vt:variant>
        <vt:i4>596</vt:i4>
      </vt:variant>
      <vt:variant>
        <vt:i4>0</vt:i4>
      </vt:variant>
      <vt:variant>
        <vt:i4>5</vt:i4>
      </vt:variant>
      <vt:variant>
        <vt:lpwstr>http://www.itsallon.tv/media/slides/10.09.21.ibrd.s.1015progman.pdf</vt:lpwstr>
      </vt:variant>
      <vt:variant>
        <vt:lpwstr/>
      </vt:variant>
      <vt:variant>
        <vt:i4>3670067</vt:i4>
      </vt:variant>
      <vt:variant>
        <vt:i4>593</vt:i4>
      </vt:variant>
      <vt:variant>
        <vt:i4>0</vt:i4>
      </vt:variant>
      <vt:variant>
        <vt:i4>5</vt:i4>
      </vt:variant>
      <vt:variant>
        <vt:lpwstr>http://www.wbdg.org/pdfs/crsreport_anthrax_lessons.pdf</vt:lpwstr>
      </vt:variant>
      <vt:variant>
        <vt:lpwstr/>
      </vt:variant>
      <vt:variant>
        <vt:i4>5701755</vt:i4>
      </vt:variant>
      <vt:variant>
        <vt:i4>590</vt:i4>
      </vt:variant>
      <vt:variant>
        <vt:i4>0</vt:i4>
      </vt:variant>
      <vt:variant>
        <vt:i4>5</vt:i4>
      </vt:variant>
      <vt:variant>
        <vt:lpwstr>http://www.nap.edu/catalog.php?record_id=11324</vt:lpwstr>
      </vt:variant>
      <vt:variant>
        <vt:lpwstr/>
      </vt:variant>
      <vt:variant>
        <vt:i4>3014699</vt:i4>
      </vt:variant>
      <vt:variant>
        <vt:i4>587</vt:i4>
      </vt:variant>
      <vt:variant>
        <vt:i4>0</vt:i4>
      </vt:variant>
      <vt:variant>
        <vt:i4>5</vt:i4>
      </vt:variant>
      <vt:variant>
        <vt:lpwstr>http://www.cdc.gov/niosh/topics/emres/terrorresp.html</vt:lpwstr>
      </vt:variant>
      <vt:variant>
        <vt:lpwstr>anthrax</vt:lpwstr>
      </vt:variant>
      <vt:variant>
        <vt:i4>65632</vt:i4>
      </vt:variant>
      <vt:variant>
        <vt:i4>584</vt:i4>
      </vt:variant>
      <vt:variant>
        <vt:i4>0</vt:i4>
      </vt:variant>
      <vt:variant>
        <vt:i4>5</vt:i4>
      </vt:variant>
      <vt:variant>
        <vt:lpwstr>http://nrt.org/production/NRT/NRTWeb.nsf/AllAttachmentsByTitle/A-566ESAnthraxQRG/$File/Anthrax_al.pdf?OpenElement</vt:lpwstr>
      </vt:variant>
      <vt:variant>
        <vt:lpwstr/>
      </vt:variant>
      <vt:variant>
        <vt:i4>7798839</vt:i4>
      </vt:variant>
      <vt:variant>
        <vt:i4>581</vt:i4>
      </vt:variant>
      <vt:variant>
        <vt:i4>0</vt:i4>
      </vt:variant>
      <vt:variant>
        <vt:i4>5</vt:i4>
      </vt:variant>
      <vt:variant>
        <vt:lpwstr>http://www.nrt.org/production/NRT/NRTWeb.nsf/PagesByLevelCat/Level2TA?Opendocument</vt:lpwstr>
      </vt:variant>
      <vt:variant>
        <vt:lpwstr/>
      </vt:variant>
      <vt:variant>
        <vt:i4>6619195</vt:i4>
      </vt:variant>
      <vt:variant>
        <vt:i4>578</vt:i4>
      </vt:variant>
      <vt:variant>
        <vt:i4>0</vt:i4>
      </vt:variant>
      <vt:variant>
        <vt:i4>5</vt:i4>
      </vt:variant>
      <vt:variant>
        <vt:lpwstr/>
      </vt:variant>
      <vt:variant>
        <vt:lpwstr>_6.0_RECORDKEEPING</vt:lpwstr>
      </vt:variant>
      <vt:variant>
        <vt:i4>5701649</vt:i4>
      </vt:variant>
      <vt:variant>
        <vt:i4>575</vt:i4>
      </vt:variant>
      <vt:variant>
        <vt:i4>0</vt:i4>
      </vt:variant>
      <vt:variant>
        <vt:i4>5</vt:i4>
      </vt:variant>
      <vt:variant>
        <vt:lpwstr/>
      </vt:variant>
      <vt:variant>
        <vt:lpwstr>_5.1_Medical_Surveillance_2</vt:lpwstr>
      </vt:variant>
      <vt:variant>
        <vt:i4>5701649</vt:i4>
      </vt:variant>
      <vt:variant>
        <vt:i4>572</vt:i4>
      </vt:variant>
      <vt:variant>
        <vt:i4>0</vt:i4>
      </vt:variant>
      <vt:variant>
        <vt:i4>5</vt:i4>
      </vt:variant>
      <vt:variant>
        <vt:lpwstr/>
      </vt:variant>
      <vt:variant>
        <vt:lpwstr>_5.1_Medical_Surveillance_2</vt:lpwstr>
      </vt:variant>
      <vt:variant>
        <vt:i4>5570610</vt:i4>
      </vt:variant>
      <vt:variant>
        <vt:i4>569</vt:i4>
      </vt:variant>
      <vt:variant>
        <vt:i4>0</vt:i4>
      </vt:variant>
      <vt:variant>
        <vt:i4>5</vt:i4>
      </vt:variant>
      <vt:variant>
        <vt:lpwstr/>
      </vt:variant>
      <vt:variant>
        <vt:lpwstr>_5.0_SAFETY_AND</vt:lpwstr>
      </vt:variant>
      <vt:variant>
        <vt:i4>5570610</vt:i4>
      </vt:variant>
      <vt:variant>
        <vt:i4>566</vt:i4>
      </vt:variant>
      <vt:variant>
        <vt:i4>0</vt:i4>
      </vt:variant>
      <vt:variant>
        <vt:i4>5</vt:i4>
      </vt:variant>
      <vt:variant>
        <vt:lpwstr/>
      </vt:variant>
      <vt:variant>
        <vt:lpwstr>_5.0_SAFETY_AND</vt:lpwstr>
      </vt:variant>
      <vt:variant>
        <vt:i4>6619163</vt:i4>
      </vt:variant>
      <vt:variant>
        <vt:i4>563</vt:i4>
      </vt:variant>
      <vt:variant>
        <vt:i4>0</vt:i4>
      </vt:variant>
      <vt:variant>
        <vt:i4>5</vt:i4>
      </vt:variant>
      <vt:variant>
        <vt:lpwstr/>
      </vt:variant>
      <vt:variant>
        <vt:lpwstr>_3.0_AWARENESS_TRAINING</vt:lpwstr>
      </vt:variant>
      <vt:variant>
        <vt:i4>1441842</vt:i4>
      </vt:variant>
      <vt:variant>
        <vt:i4>560</vt:i4>
      </vt:variant>
      <vt:variant>
        <vt:i4>0</vt:i4>
      </vt:variant>
      <vt:variant>
        <vt:i4>5</vt:i4>
      </vt:variant>
      <vt:variant>
        <vt:lpwstr/>
      </vt:variant>
      <vt:variant>
        <vt:lpwstr>_APPENDIX_D_</vt:lpwstr>
      </vt:variant>
      <vt:variant>
        <vt:i4>3080194</vt:i4>
      </vt:variant>
      <vt:variant>
        <vt:i4>557</vt:i4>
      </vt:variant>
      <vt:variant>
        <vt:i4>0</vt:i4>
      </vt:variant>
      <vt:variant>
        <vt:i4>5</vt:i4>
      </vt:variant>
      <vt:variant>
        <vt:lpwstr>http://www.epaosc.org/_HealthSafetyManual/index.htm</vt:lpwstr>
      </vt:variant>
      <vt:variant>
        <vt:lpwstr/>
      </vt:variant>
      <vt:variant>
        <vt:i4>3735678</vt:i4>
      </vt:variant>
      <vt:variant>
        <vt:i4>551</vt:i4>
      </vt:variant>
      <vt:variant>
        <vt:i4>0</vt:i4>
      </vt:variant>
      <vt:variant>
        <vt:i4>5</vt:i4>
      </vt:variant>
      <vt:variant>
        <vt:lpwstr>http://www.nrt.org/</vt:lpwstr>
      </vt:variant>
      <vt:variant>
        <vt:lpwstr/>
      </vt:variant>
      <vt:variant>
        <vt:i4>3604518</vt:i4>
      </vt:variant>
      <vt:variant>
        <vt:i4>548</vt:i4>
      </vt:variant>
      <vt:variant>
        <vt:i4>0</vt:i4>
      </vt:variant>
      <vt:variant>
        <vt:i4>5</vt:i4>
      </vt:variant>
      <vt:variant>
        <vt:lpwstr>http://www.epa.gov/aboutepa/nhsrc.html</vt:lpwstr>
      </vt:variant>
      <vt:variant>
        <vt:lpwstr/>
      </vt:variant>
      <vt:variant>
        <vt:i4>7143477</vt:i4>
      </vt:variant>
      <vt:variant>
        <vt:i4>545</vt:i4>
      </vt:variant>
      <vt:variant>
        <vt:i4>0</vt:i4>
      </vt:variant>
      <vt:variant>
        <vt:i4>5</vt:i4>
      </vt:variant>
      <vt:variant>
        <vt:lpwstr>http://www.bt.cdc.gov/</vt:lpwstr>
      </vt:variant>
      <vt:variant>
        <vt:lpwstr/>
      </vt:variant>
      <vt:variant>
        <vt:i4>4587617</vt:i4>
      </vt:variant>
      <vt:variant>
        <vt:i4>524</vt:i4>
      </vt:variant>
      <vt:variant>
        <vt:i4>0</vt:i4>
      </vt:variant>
      <vt:variant>
        <vt:i4>5</vt:i4>
      </vt:variant>
      <vt:variant>
        <vt:lpwstr>http://www.epaosc.net/_HealthSafetyManual</vt:lpwstr>
      </vt:variant>
      <vt:variant>
        <vt:lpwstr/>
      </vt:variant>
      <vt:variant>
        <vt:i4>4587617</vt:i4>
      </vt:variant>
      <vt:variant>
        <vt:i4>521</vt:i4>
      </vt:variant>
      <vt:variant>
        <vt:i4>0</vt:i4>
      </vt:variant>
      <vt:variant>
        <vt:i4>5</vt:i4>
      </vt:variant>
      <vt:variant>
        <vt:lpwstr>http://www.epaosc.net/_HealthSafetyManual</vt:lpwstr>
      </vt:variant>
      <vt:variant>
        <vt:lpwstr/>
      </vt:variant>
      <vt:variant>
        <vt:i4>6619195</vt:i4>
      </vt:variant>
      <vt:variant>
        <vt:i4>518</vt:i4>
      </vt:variant>
      <vt:variant>
        <vt:i4>0</vt:i4>
      </vt:variant>
      <vt:variant>
        <vt:i4>5</vt:i4>
      </vt:variant>
      <vt:variant>
        <vt:lpwstr/>
      </vt:variant>
      <vt:variant>
        <vt:lpwstr>_6.0_RECORDKEEPING</vt:lpwstr>
      </vt:variant>
      <vt:variant>
        <vt:i4>545193992</vt:i4>
      </vt:variant>
      <vt:variant>
        <vt:i4>515</vt:i4>
      </vt:variant>
      <vt:variant>
        <vt:i4>0</vt:i4>
      </vt:variant>
      <vt:variant>
        <vt:i4>5</vt:i4>
      </vt:variant>
      <vt:variant>
        <vt:lpwstr/>
      </vt:variant>
      <vt:variant>
        <vt:lpwstr>_5.4_Decontamination_–_General Infor</vt:lpwstr>
      </vt:variant>
      <vt:variant>
        <vt:i4>6619174</vt:i4>
      </vt:variant>
      <vt:variant>
        <vt:i4>512</vt:i4>
      </vt:variant>
      <vt:variant>
        <vt:i4>0</vt:i4>
      </vt:variant>
      <vt:variant>
        <vt:i4>5</vt:i4>
      </vt:variant>
      <vt:variant>
        <vt:lpwstr/>
      </vt:variant>
      <vt:variant>
        <vt:lpwstr>_5.3_Personal_Protective_Equipment (</vt:lpwstr>
      </vt:variant>
      <vt:variant>
        <vt:i4>4456480</vt:i4>
      </vt:variant>
      <vt:variant>
        <vt:i4>509</vt:i4>
      </vt:variant>
      <vt:variant>
        <vt:i4>0</vt:i4>
      </vt:variant>
      <vt:variant>
        <vt:i4>5</vt:i4>
      </vt:variant>
      <vt:variant>
        <vt:lpwstr/>
      </vt:variant>
      <vt:variant>
        <vt:lpwstr>_5.2_Hazard_Evaluation</vt:lpwstr>
      </vt:variant>
      <vt:variant>
        <vt:i4>5701649</vt:i4>
      </vt:variant>
      <vt:variant>
        <vt:i4>506</vt:i4>
      </vt:variant>
      <vt:variant>
        <vt:i4>0</vt:i4>
      </vt:variant>
      <vt:variant>
        <vt:i4>5</vt:i4>
      </vt:variant>
      <vt:variant>
        <vt:lpwstr/>
      </vt:variant>
      <vt:variant>
        <vt:lpwstr>_5.1_Medical_Surveillance_2</vt:lpwstr>
      </vt:variant>
      <vt:variant>
        <vt:i4>6619163</vt:i4>
      </vt:variant>
      <vt:variant>
        <vt:i4>503</vt:i4>
      </vt:variant>
      <vt:variant>
        <vt:i4>0</vt:i4>
      </vt:variant>
      <vt:variant>
        <vt:i4>5</vt:i4>
      </vt:variant>
      <vt:variant>
        <vt:lpwstr/>
      </vt:variant>
      <vt:variant>
        <vt:lpwstr>_3.0_AWARENESS_TRAINING</vt:lpwstr>
      </vt:variant>
      <vt:variant>
        <vt:i4>1048608</vt:i4>
      </vt:variant>
      <vt:variant>
        <vt:i4>500</vt:i4>
      </vt:variant>
      <vt:variant>
        <vt:i4>0</vt:i4>
      </vt:variant>
      <vt:variant>
        <vt:i4>5</vt:i4>
      </vt:variant>
      <vt:variant>
        <vt:lpwstr/>
      </vt:variant>
      <vt:variant>
        <vt:lpwstr>Append_A1</vt:lpwstr>
      </vt:variant>
      <vt:variant>
        <vt:i4>1769486</vt:i4>
      </vt:variant>
      <vt:variant>
        <vt:i4>497</vt:i4>
      </vt:variant>
      <vt:variant>
        <vt:i4>0</vt:i4>
      </vt:variant>
      <vt:variant>
        <vt:i4>5</vt:i4>
      </vt:variant>
      <vt:variant>
        <vt:lpwstr/>
      </vt:variant>
      <vt:variant>
        <vt:lpwstr>_APPENDIX_B__Chemical and Biological</vt:lpwstr>
      </vt:variant>
      <vt:variant>
        <vt:i4>6619195</vt:i4>
      </vt:variant>
      <vt:variant>
        <vt:i4>494</vt:i4>
      </vt:variant>
      <vt:variant>
        <vt:i4>0</vt:i4>
      </vt:variant>
      <vt:variant>
        <vt:i4>5</vt:i4>
      </vt:variant>
      <vt:variant>
        <vt:lpwstr/>
      </vt:variant>
      <vt:variant>
        <vt:lpwstr>_6.0_RECORDKEEPING</vt:lpwstr>
      </vt:variant>
      <vt:variant>
        <vt:i4>6488172</vt:i4>
      </vt:variant>
      <vt:variant>
        <vt:i4>491</vt:i4>
      </vt:variant>
      <vt:variant>
        <vt:i4>0</vt:i4>
      </vt:variant>
      <vt:variant>
        <vt:i4>5</vt:i4>
      </vt:variant>
      <vt:variant>
        <vt:lpwstr/>
      </vt:variant>
      <vt:variant>
        <vt:lpwstr>_APPENDIX_D__Quick Reference Guide</vt:lpwstr>
      </vt:variant>
      <vt:variant>
        <vt:i4>4587617</vt:i4>
      </vt:variant>
      <vt:variant>
        <vt:i4>488</vt:i4>
      </vt:variant>
      <vt:variant>
        <vt:i4>0</vt:i4>
      </vt:variant>
      <vt:variant>
        <vt:i4>5</vt:i4>
      </vt:variant>
      <vt:variant>
        <vt:lpwstr>http://www.epaosc.net/_HealthSafetyManual</vt:lpwstr>
      </vt:variant>
      <vt:variant>
        <vt:lpwstr/>
      </vt:variant>
      <vt:variant>
        <vt:i4>6619174</vt:i4>
      </vt:variant>
      <vt:variant>
        <vt:i4>485</vt:i4>
      </vt:variant>
      <vt:variant>
        <vt:i4>0</vt:i4>
      </vt:variant>
      <vt:variant>
        <vt:i4>5</vt:i4>
      </vt:variant>
      <vt:variant>
        <vt:lpwstr/>
      </vt:variant>
      <vt:variant>
        <vt:lpwstr>_5.3_Personal_Protective_Equipment (</vt:lpwstr>
      </vt:variant>
      <vt:variant>
        <vt:i4>4456480</vt:i4>
      </vt:variant>
      <vt:variant>
        <vt:i4>482</vt:i4>
      </vt:variant>
      <vt:variant>
        <vt:i4>0</vt:i4>
      </vt:variant>
      <vt:variant>
        <vt:i4>5</vt:i4>
      </vt:variant>
      <vt:variant>
        <vt:lpwstr/>
      </vt:variant>
      <vt:variant>
        <vt:lpwstr>_5.2_Hazard_Evaluation</vt:lpwstr>
      </vt:variant>
      <vt:variant>
        <vt:i4>7405695</vt:i4>
      </vt:variant>
      <vt:variant>
        <vt:i4>479</vt:i4>
      </vt:variant>
      <vt:variant>
        <vt:i4>0</vt:i4>
      </vt:variant>
      <vt:variant>
        <vt:i4>5</vt:i4>
      </vt:variant>
      <vt:variant>
        <vt:lpwstr/>
      </vt:variant>
      <vt:variant>
        <vt:lpwstr>AppendC</vt:lpwstr>
      </vt:variant>
      <vt:variant>
        <vt:i4>7405695</vt:i4>
      </vt:variant>
      <vt:variant>
        <vt:i4>476</vt:i4>
      </vt:variant>
      <vt:variant>
        <vt:i4>0</vt:i4>
      </vt:variant>
      <vt:variant>
        <vt:i4>5</vt:i4>
      </vt:variant>
      <vt:variant>
        <vt:lpwstr/>
      </vt:variant>
      <vt:variant>
        <vt:lpwstr>AppendC</vt:lpwstr>
      </vt:variant>
      <vt:variant>
        <vt:i4>4587617</vt:i4>
      </vt:variant>
      <vt:variant>
        <vt:i4>473</vt:i4>
      </vt:variant>
      <vt:variant>
        <vt:i4>0</vt:i4>
      </vt:variant>
      <vt:variant>
        <vt:i4>5</vt:i4>
      </vt:variant>
      <vt:variant>
        <vt:lpwstr>http://www.epaosc.net/_HealthSafetyManual</vt:lpwstr>
      </vt:variant>
      <vt:variant>
        <vt:lpwstr/>
      </vt:variant>
      <vt:variant>
        <vt:i4>5701649</vt:i4>
      </vt:variant>
      <vt:variant>
        <vt:i4>470</vt:i4>
      </vt:variant>
      <vt:variant>
        <vt:i4>0</vt:i4>
      </vt:variant>
      <vt:variant>
        <vt:i4>5</vt:i4>
      </vt:variant>
      <vt:variant>
        <vt:lpwstr/>
      </vt:variant>
      <vt:variant>
        <vt:lpwstr>_5.1_Medical_Surveillance_2</vt:lpwstr>
      </vt:variant>
      <vt:variant>
        <vt:i4>6619163</vt:i4>
      </vt:variant>
      <vt:variant>
        <vt:i4>467</vt:i4>
      </vt:variant>
      <vt:variant>
        <vt:i4>0</vt:i4>
      </vt:variant>
      <vt:variant>
        <vt:i4>5</vt:i4>
      </vt:variant>
      <vt:variant>
        <vt:lpwstr/>
      </vt:variant>
      <vt:variant>
        <vt:lpwstr>_3.0_AWARENESS_TRAINING</vt:lpwstr>
      </vt:variant>
      <vt:variant>
        <vt:i4>7405695</vt:i4>
      </vt:variant>
      <vt:variant>
        <vt:i4>464</vt:i4>
      </vt:variant>
      <vt:variant>
        <vt:i4>0</vt:i4>
      </vt:variant>
      <vt:variant>
        <vt:i4>5</vt:i4>
      </vt:variant>
      <vt:variant>
        <vt:lpwstr/>
      </vt:variant>
      <vt:variant>
        <vt:lpwstr>AppendC</vt:lpwstr>
      </vt:variant>
      <vt:variant>
        <vt:i4>1769486</vt:i4>
      </vt:variant>
      <vt:variant>
        <vt:i4>461</vt:i4>
      </vt:variant>
      <vt:variant>
        <vt:i4>0</vt:i4>
      </vt:variant>
      <vt:variant>
        <vt:i4>5</vt:i4>
      </vt:variant>
      <vt:variant>
        <vt:lpwstr/>
      </vt:variant>
      <vt:variant>
        <vt:lpwstr>_APPENDIX_B__Chemical and Biological</vt:lpwstr>
      </vt:variant>
      <vt:variant>
        <vt:i4>3080194</vt:i4>
      </vt:variant>
      <vt:variant>
        <vt:i4>458</vt:i4>
      </vt:variant>
      <vt:variant>
        <vt:i4>0</vt:i4>
      </vt:variant>
      <vt:variant>
        <vt:i4>5</vt:i4>
      </vt:variant>
      <vt:variant>
        <vt:lpwstr>http://www.epaosc.org/_HealthSafetyManual/index.htm</vt:lpwstr>
      </vt:variant>
      <vt:variant>
        <vt:lpwstr/>
      </vt:variant>
      <vt:variant>
        <vt:i4>7405695</vt:i4>
      </vt:variant>
      <vt:variant>
        <vt:i4>455</vt:i4>
      </vt:variant>
      <vt:variant>
        <vt:i4>0</vt:i4>
      </vt:variant>
      <vt:variant>
        <vt:i4>5</vt:i4>
      </vt:variant>
      <vt:variant>
        <vt:lpwstr/>
      </vt:variant>
      <vt:variant>
        <vt:lpwstr>AppendC</vt:lpwstr>
      </vt:variant>
      <vt:variant>
        <vt:i4>3080194</vt:i4>
      </vt:variant>
      <vt:variant>
        <vt:i4>452</vt:i4>
      </vt:variant>
      <vt:variant>
        <vt:i4>0</vt:i4>
      </vt:variant>
      <vt:variant>
        <vt:i4>5</vt:i4>
      </vt:variant>
      <vt:variant>
        <vt:lpwstr>http://www.epaosc.org/_HealthSafetyManual/index.htm</vt:lpwstr>
      </vt:variant>
      <vt:variant>
        <vt:lpwstr/>
      </vt:variant>
      <vt:variant>
        <vt:i4>3735667</vt:i4>
      </vt:variant>
      <vt:variant>
        <vt:i4>449</vt:i4>
      </vt:variant>
      <vt:variant>
        <vt:i4>0</vt:i4>
      </vt:variant>
      <vt:variant>
        <vt:i4>5</vt:i4>
      </vt:variant>
      <vt:variant>
        <vt:lpwstr/>
      </vt:variant>
      <vt:variant>
        <vt:lpwstr>Table4</vt:lpwstr>
      </vt:variant>
      <vt:variant>
        <vt:i4>1441840</vt:i4>
      </vt:variant>
      <vt:variant>
        <vt:i4>446</vt:i4>
      </vt:variant>
      <vt:variant>
        <vt:i4>0</vt:i4>
      </vt:variant>
      <vt:variant>
        <vt:i4>5</vt:i4>
      </vt:variant>
      <vt:variant>
        <vt:lpwstr/>
      </vt:variant>
      <vt:variant>
        <vt:lpwstr>_APPENDIX_F_</vt:lpwstr>
      </vt:variant>
      <vt:variant>
        <vt:i4>6160398</vt:i4>
      </vt:variant>
      <vt:variant>
        <vt:i4>443</vt:i4>
      </vt:variant>
      <vt:variant>
        <vt:i4>0</vt:i4>
      </vt:variant>
      <vt:variant>
        <vt:i4>5</vt:i4>
      </vt:variant>
      <vt:variant>
        <vt:lpwstr>http://www.nrt.org/production/NRT/NRTWeb.nsf/PagesByLevelCat/Level3BiologicalHazards?Opendocument</vt:lpwstr>
      </vt:variant>
      <vt:variant>
        <vt:lpwstr/>
      </vt:variant>
      <vt:variant>
        <vt:i4>2687102</vt:i4>
      </vt:variant>
      <vt:variant>
        <vt:i4>440</vt:i4>
      </vt:variant>
      <vt:variant>
        <vt:i4>0</vt:i4>
      </vt:variant>
      <vt:variant>
        <vt:i4>5</vt:i4>
      </vt:variant>
      <vt:variant>
        <vt:lpwstr/>
      </vt:variant>
      <vt:variant>
        <vt:lpwstr>_Text_Box_7_Biological Agent Deconta</vt:lpwstr>
      </vt:variant>
      <vt:variant>
        <vt:i4>393216</vt:i4>
      </vt:variant>
      <vt:variant>
        <vt:i4>437</vt:i4>
      </vt:variant>
      <vt:variant>
        <vt:i4>0</vt:i4>
      </vt:variant>
      <vt:variant>
        <vt:i4>5</vt:i4>
      </vt:variant>
      <vt:variant>
        <vt:lpwstr>http://www.epa.gov/nhsrc/aboutdecon.html</vt:lpwstr>
      </vt:variant>
      <vt:variant>
        <vt:lpwstr/>
      </vt:variant>
      <vt:variant>
        <vt:i4>3801193</vt:i4>
      </vt:variant>
      <vt:variant>
        <vt:i4>434</vt:i4>
      </vt:variant>
      <vt:variant>
        <vt:i4>0</vt:i4>
      </vt:variant>
      <vt:variant>
        <vt:i4>5</vt:i4>
      </vt:variant>
      <vt:variant>
        <vt:lpwstr>http://www.nrt.org/production/NRT/NRTWeb.nsf/PagesByLevelCat/Level3ChemicalHazards?Opendocument</vt:lpwstr>
      </vt:variant>
      <vt:variant>
        <vt:lpwstr/>
      </vt:variant>
      <vt:variant>
        <vt:i4>4587617</vt:i4>
      </vt:variant>
      <vt:variant>
        <vt:i4>431</vt:i4>
      </vt:variant>
      <vt:variant>
        <vt:i4>0</vt:i4>
      </vt:variant>
      <vt:variant>
        <vt:i4>5</vt:i4>
      </vt:variant>
      <vt:variant>
        <vt:lpwstr>http://www.epaosc.net/_HealthSafetyManual</vt:lpwstr>
      </vt:variant>
      <vt:variant>
        <vt:lpwstr/>
      </vt:variant>
      <vt:variant>
        <vt:i4>65624</vt:i4>
      </vt:variant>
      <vt:variant>
        <vt:i4>428</vt:i4>
      </vt:variant>
      <vt:variant>
        <vt:i4>0</vt:i4>
      </vt:variant>
      <vt:variant>
        <vt:i4>5</vt:i4>
      </vt:variant>
      <vt:variant>
        <vt:lpwstr>http://www.ojp.usdoj.gov/nij/pubs-sum/189724.htm</vt:lpwstr>
      </vt:variant>
      <vt:variant>
        <vt:lpwstr/>
      </vt:variant>
      <vt:variant>
        <vt:i4>7733249</vt:i4>
      </vt:variant>
      <vt:variant>
        <vt:i4>425</vt:i4>
      </vt:variant>
      <vt:variant>
        <vt:i4>0</vt:i4>
      </vt:variant>
      <vt:variant>
        <vt:i4>5</vt:i4>
      </vt:variant>
      <vt:variant>
        <vt:lpwstr>http://www.epaosc.org/_HealthSafetyManual/manual-index.htm</vt:lpwstr>
      </vt:variant>
      <vt:variant>
        <vt:lpwstr/>
      </vt:variant>
      <vt:variant>
        <vt:i4>4063347</vt:i4>
      </vt:variant>
      <vt:variant>
        <vt:i4>422</vt:i4>
      </vt:variant>
      <vt:variant>
        <vt:i4>0</vt:i4>
      </vt:variant>
      <vt:variant>
        <vt:i4>5</vt:i4>
      </vt:variant>
      <vt:variant>
        <vt:lpwstr/>
      </vt:variant>
      <vt:variant>
        <vt:lpwstr>Table3</vt:lpwstr>
      </vt:variant>
      <vt:variant>
        <vt:i4>7405679</vt:i4>
      </vt:variant>
      <vt:variant>
        <vt:i4>419</vt:i4>
      </vt:variant>
      <vt:variant>
        <vt:i4>0</vt:i4>
      </vt:variant>
      <vt:variant>
        <vt:i4>5</vt:i4>
      </vt:variant>
      <vt:variant>
        <vt:lpwstr>http://www.cdc.gov/niosh/docs/2009-132/</vt:lpwstr>
      </vt:variant>
      <vt:variant>
        <vt:lpwstr/>
      </vt:variant>
      <vt:variant>
        <vt:i4>7733249</vt:i4>
      </vt:variant>
      <vt:variant>
        <vt:i4>416</vt:i4>
      </vt:variant>
      <vt:variant>
        <vt:i4>0</vt:i4>
      </vt:variant>
      <vt:variant>
        <vt:i4>5</vt:i4>
      </vt:variant>
      <vt:variant>
        <vt:lpwstr>http://www.epaosc.org/_HealthSafetyManual/manual-index.htm</vt:lpwstr>
      </vt:variant>
      <vt:variant>
        <vt:lpwstr/>
      </vt:variant>
      <vt:variant>
        <vt:i4>4587617</vt:i4>
      </vt:variant>
      <vt:variant>
        <vt:i4>413</vt:i4>
      </vt:variant>
      <vt:variant>
        <vt:i4>0</vt:i4>
      </vt:variant>
      <vt:variant>
        <vt:i4>5</vt:i4>
      </vt:variant>
      <vt:variant>
        <vt:lpwstr>http://www.epaosc.net/_HealthSafetyManual</vt:lpwstr>
      </vt:variant>
      <vt:variant>
        <vt:lpwstr/>
      </vt:variant>
      <vt:variant>
        <vt:i4>7143467</vt:i4>
      </vt:variant>
      <vt:variant>
        <vt:i4>410</vt:i4>
      </vt:variant>
      <vt:variant>
        <vt:i4>0</vt:i4>
      </vt:variant>
      <vt:variant>
        <vt:i4>5</vt:i4>
      </vt:variant>
      <vt:variant>
        <vt:lpwstr>http://www.cdc.gov/niosh/npptl/topics/respirators/cel/</vt:lpwstr>
      </vt:variant>
      <vt:variant>
        <vt:lpwstr/>
      </vt:variant>
      <vt:variant>
        <vt:i4>7143467</vt:i4>
      </vt:variant>
      <vt:variant>
        <vt:i4>407</vt:i4>
      </vt:variant>
      <vt:variant>
        <vt:i4>0</vt:i4>
      </vt:variant>
      <vt:variant>
        <vt:i4>5</vt:i4>
      </vt:variant>
      <vt:variant>
        <vt:lpwstr>http://www.cdc.gov/niosh/npptl/topics/respirators/cel/</vt:lpwstr>
      </vt:variant>
      <vt:variant>
        <vt:lpwstr/>
      </vt:variant>
      <vt:variant>
        <vt:i4>4587617</vt:i4>
      </vt:variant>
      <vt:variant>
        <vt:i4>404</vt:i4>
      </vt:variant>
      <vt:variant>
        <vt:i4>0</vt:i4>
      </vt:variant>
      <vt:variant>
        <vt:i4>5</vt:i4>
      </vt:variant>
      <vt:variant>
        <vt:lpwstr>http://www.epaosc.net/_HealthSafetyManual</vt:lpwstr>
      </vt:variant>
      <vt:variant>
        <vt:lpwstr/>
      </vt:variant>
      <vt:variant>
        <vt:i4>4587617</vt:i4>
      </vt:variant>
      <vt:variant>
        <vt:i4>401</vt:i4>
      </vt:variant>
      <vt:variant>
        <vt:i4>0</vt:i4>
      </vt:variant>
      <vt:variant>
        <vt:i4>5</vt:i4>
      </vt:variant>
      <vt:variant>
        <vt:lpwstr>http://www.epaosc.net/_HealthSafetyManual</vt:lpwstr>
      </vt:variant>
      <vt:variant>
        <vt:lpwstr/>
      </vt:variant>
      <vt:variant>
        <vt:i4>5308538</vt:i4>
      </vt:variant>
      <vt:variant>
        <vt:i4>398</vt:i4>
      </vt:variant>
      <vt:variant>
        <vt:i4>0</vt:i4>
      </vt:variant>
      <vt:variant>
        <vt:i4>5</vt:i4>
      </vt:variant>
      <vt:variant>
        <vt:lpwstr>http://www.osha.gov/pls/oshaweb/owadisp.show_document?p_table=standards&amp;p_id=9765</vt:lpwstr>
      </vt:variant>
      <vt:variant>
        <vt:lpwstr/>
      </vt:variant>
      <vt:variant>
        <vt:i4>6684748</vt:i4>
      </vt:variant>
      <vt:variant>
        <vt:i4>395</vt:i4>
      </vt:variant>
      <vt:variant>
        <vt:i4>0</vt:i4>
      </vt:variant>
      <vt:variant>
        <vt:i4>5</vt:i4>
      </vt:variant>
      <vt:variant>
        <vt:lpwstr>http://www.osha.gov/pls/oshaweb/owadisp.show_document?p_table=STANDARDS&amp;p_id=10118</vt:lpwstr>
      </vt:variant>
      <vt:variant>
        <vt:lpwstr/>
      </vt:variant>
      <vt:variant>
        <vt:i4>7340143</vt:i4>
      </vt:variant>
      <vt:variant>
        <vt:i4>392</vt:i4>
      </vt:variant>
      <vt:variant>
        <vt:i4>0</vt:i4>
      </vt:variant>
      <vt:variant>
        <vt:i4>5</vt:i4>
      </vt:variant>
      <vt:variant>
        <vt:lpwstr>http://www.cdc.gov/niosh/docs/2008-132/</vt:lpwstr>
      </vt:variant>
      <vt:variant>
        <vt:lpwstr/>
      </vt:variant>
      <vt:variant>
        <vt:i4>196695</vt:i4>
      </vt:variant>
      <vt:variant>
        <vt:i4>389</vt:i4>
      </vt:variant>
      <vt:variant>
        <vt:i4>0</vt:i4>
      </vt:variant>
      <vt:variant>
        <vt:i4>5</vt:i4>
      </vt:variant>
      <vt:variant>
        <vt:lpwstr>http://www.ojp.usdoj.gov/nij/pubs-sum/190747.htm</vt:lpwstr>
      </vt:variant>
      <vt:variant>
        <vt:lpwstr/>
      </vt:variant>
      <vt:variant>
        <vt:i4>3080194</vt:i4>
      </vt:variant>
      <vt:variant>
        <vt:i4>386</vt:i4>
      </vt:variant>
      <vt:variant>
        <vt:i4>0</vt:i4>
      </vt:variant>
      <vt:variant>
        <vt:i4>5</vt:i4>
      </vt:variant>
      <vt:variant>
        <vt:lpwstr>http://www.epaosc.org/_HealthSafetyManual/index.htm</vt:lpwstr>
      </vt:variant>
      <vt:variant>
        <vt:lpwstr/>
      </vt:variant>
      <vt:variant>
        <vt:i4>4587617</vt:i4>
      </vt:variant>
      <vt:variant>
        <vt:i4>383</vt:i4>
      </vt:variant>
      <vt:variant>
        <vt:i4>0</vt:i4>
      </vt:variant>
      <vt:variant>
        <vt:i4>5</vt:i4>
      </vt:variant>
      <vt:variant>
        <vt:lpwstr>http://www.epaosc.net/_HealthSafetyManual</vt:lpwstr>
      </vt:variant>
      <vt:variant>
        <vt:lpwstr/>
      </vt:variant>
      <vt:variant>
        <vt:i4>3735571</vt:i4>
      </vt:variant>
      <vt:variant>
        <vt:i4>380</vt:i4>
      </vt:variant>
      <vt:variant>
        <vt:i4>0</vt:i4>
      </vt:variant>
      <vt:variant>
        <vt:i4>5</vt:i4>
      </vt:variant>
      <vt:variant>
        <vt:lpwstr>http://www.epaosc.org/_HealthSafetyManual/resources.htm</vt:lpwstr>
      </vt:variant>
      <vt:variant>
        <vt:lpwstr/>
      </vt:variant>
      <vt:variant>
        <vt:i4>4915299</vt:i4>
      </vt:variant>
      <vt:variant>
        <vt:i4>377</vt:i4>
      </vt:variant>
      <vt:variant>
        <vt:i4>0</vt:i4>
      </vt:variant>
      <vt:variant>
        <vt:i4>5</vt:i4>
      </vt:variant>
      <vt:variant>
        <vt:lpwstr>http://www.epaosc.net/_healthsafetymanual/HQMarkIKitsGuidance.pdf</vt:lpwstr>
      </vt:variant>
      <vt:variant>
        <vt:lpwstr/>
      </vt:variant>
      <vt:variant>
        <vt:i4>4587617</vt:i4>
      </vt:variant>
      <vt:variant>
        <vt:i4>374</vt:i4>
      </vt:variant>
      <vt:variant>
        <vt:i4>0</vt:i4>
      </vt:variant>
      <vt:variant>
        <vt:i4>5</vt:i4>
      </vt:variant>
      <vt:variant>
        <vt:lpwstr>http://www.epaosc.net/_HealthSafetyManual</vt:lpwstr>
      </vt:variant>
      <vt:variant>
        <vt:lpwstr/>
      </vt:variant>
      <vt:variant>
        <vt:i4>4063347</vt:i4>
      </vt:variant>
      <vt:variant>
        <vt:i4>371</vt:i4>
      </vt:variant>
      <vt:variant>
        <vt:i4>0</vt:i4>
      </vt:variant>
      <vt:variant>
        <vt:i4>5</vt:i4>
      </vt:variant>
      <vt:variant>
        <vt:lpwstr/>
      </vt:variant>
      <vt:variant>
        <vt:lpwstr>Table3</vt:lpwstr>
      </vt:variant>
      <vt:variant>
        <vt:i4>4587617</vt:i4>
      </vt:variant>
      <vt:variant>
        <vt:i4>368</vt:i4>
      </vt:variant>
      <vt:variant>
        <vt:i4>0</vt:i4>
      </vt:variant>
      <vt:variant>
        <vt:i4>5</vt:i4>
      </vt:variant>
      <vt:variant>
        <vt:lpwstr>http://www.epaosc.net/_HealthSafetyManual</vt:lpwstr>
      </vt:variant>
      <vt:variant>
        <vt:lpwstr/>
      </vt:variant>
      <vt:variant>
        <vt:i4>4063347</vt:i4>
      </vt:variant>
      <vt:variant>
        <vt:i4>365</vt:i4>
      </vt:variant>
      <vt:variant>
        <vt:i4>0</vt:i4>
      </vt:variant>
      <vt:variant>
        <vt:i4>5</vt:i4>
      </vt:variant>
      <vt:variant>
        <vt:lpwstr/>
      </vt:variant>
      <vt:variant>
        <vt:lpwstr>Table3</vt:lpwstr>
      </vt:variant>
      <vt:variant>
        <vt:i4>4587617</vt:i4>
      </vt:variant>
      <vt:variant>
        <vt:i4>362</vt:i4>
      </vt:variant>
      <vt:variant>
        <vt:i4>0</vt:i4>
      </vt:variant>
      <vt:variant>
        <vt:i4>5</vt:i4>
      </vt:variant>
      <vt:variant>
        <vt:lpwstr>http://www.epaosc.net/_HealthSafetyManual</vt:lpwstr>
      </vt:variant>
      <vt:variant>
        <vt:lpwstr/>
      </vt:variant>
      <vt:variant>
        <vt:i4>3080194</vt:i4>
      </vt:variant>
      <vt:variant>
        <vt:i4>359</vt:i4>
      </vt:variant>
      <vt:variant>
        <vt:i4>0</vt:i4>
      </vt:variant>
      <vt:variant>
        <vt:i4>5</vt:i4>
      </vt:variant>
      <vt:variant>
        <vt:lpwstr>http://www.epaosc.org/_HealthSafetyManual/index.htm</vt:lpwstr>
      </vt:variant>
      <vt:variant>
        <vt:lpwstr/>
      </vt:variant>
      <vt:variant>
        <vt:i4>5308480</vt:i4>
      </vt:variant>
      <vt:variant>
        <vt:i4>356</vt:i4>
      </vt:variant>
      <vt:variant>
        <vt:i4>0</vt:i4>
      </vt:variant>
      <vt:variant>
        <vt:i4>5</vt:i4>
      </vt:variant>
      <vt:variant>
        <vt:lpwstr>http://www.osha.gov/SLTC/emergencypreparedness/guides/secondary.html</vt:lpwstr>
      </vt:variant>
      <vt:variant>
        <vt:lpwstr/>
      </vt:variant>
      <vt:variant>
        <vt:i4>4915222</vt:i4>
      </vt:variant>
      <vt:variant>
        <vt:i4>353</vt:i4>
      </vt:variant>
      <vt:variant>
        <vt:i4>0</vt:i4>
      </vt:variant>
      <vt:variant>
        <vt:i4>5</vt:i4>
      </vt:variant>
      <vt:variant>
        <vt:lpwstr/>
      </vt:variant>
      <vt:variant>
        <vt:lpwstr>TextBox5</vt:lpwstr>
      </vt:variant>
      <vt:variant>
        <vt:i4>7864385</vt:i4>
      </vt:variant>
      <vt:variant>
        <vt:i4>350</vt:i4>
      </vt:variant>
      <vt:variant>
        <vt:i4>0</vt:i4>
      </vt:variant>
      <vt:variant>
        <vt:i4>5</vt:i4>
      </vt:variant>
      <vt:variant>
        <vt:lpwstr>http://www.idsociety.org/Bioterrorism_Agents/</vt:lpwstr>
      </vt:variant>
      <vt:variant>
        <vt:lpwstr/>
      </vt:variant>
      <vt:variant>
        <vt:i4>6881292</vt:i4>
      </vt:variant>
      <vt:variant>
        <vt:i4>347</vt:i4>
      </vt:variant>
      <vt:variant>
        <vt:i4>0</vt:i4>
      </vt:variant>
      <vt:variant>
        <vt:i4>5</vt:i4>
      </vt:variant>
      <vt:variant>
        <vt:lpwstr>http://www.dhhr.wv.gov/oeps/disease/Documents/USAMRIID_BlueBook.pdf</vt:lpwstr>
      </vt:variant>
      <vt:variant>
        <vt:lpwstr/>
      </vt:variant>
      <vt:variant>
        <vt:i4>4194373</vt:i4>
      </vt:variant>
      <vt:variant>
        <vt:i4>344</vt:i4>
      </vt:variant>
      <vt:variant>
        <vt:i4>0</vt:i4>
      </vt:variant>
      <vt:variant>
        <vt:i4>5</vt:i4>
      </vt:variant>
      <vt:variant>
        <vt:lpwstr>http://www.usamriid.army.mil/education/defensetox/toxdefbook.pdf</vt:lpwstr>
      </vt:variant>
      <vt:variant>
        <vt:lpwstr/>
      </vt:variant>
      <vt:variant>
        <vt:i4>3735678</vt:i4>
      </vt:variant>
      <vt:variant>
        <vt:i4>341</vt:i4>
      </vt:variant>
      <vt:variant>
        <vt:i4>0</vt:i4>
      </vt:variant>
      <vt:variant>
        <vt:i4>5</vt:i4>
      </vt:variant>
      <vt:variant>
        <vt:lpwstr>http://www.nrt.org/</vt:lpwstr>
      </vt:variant>
      <vt:variant>
        <vt:lpwstr/>
      </vt:variant>
      <vt:variant>
        <vt:i4>7143477</vt:i4>
      </vt:variant>
      <vt:variant>
        <vt:i4>338</vt:i4>
      </vt:variant>
      <vt:variant>
        <vt:i4>0</vt:i4>
      </vt:variant>
      <vt:variant>
        <vt:i4>5</vt:i4>
      </vt:variant>
      <vt:variant>
        <vt:lpwstr>http://www.bt.cdc.gov/</vt:lpwstr>
      </vt:variant>
      <vt:variant>
        <vt:lpwstr/>
      </vt:variant>
      <vt:variant>
        <vt:i4>6553658</vt:i4>
      </vt:variant>
      <vt:variant>
        <vt:i4>335</vt:i4>
      </vt:variant>
      <vt:variant>
        <vt:i4>0</vt:i4>
      </vt:variant>
      <vt:variant>
        <vt:i4>5</vt:i4>
      </vt:variant>
      <vt:variant>
        <vt:lpwstr>http://www.bt.cdc.gov/agent/ricin/</vt:lpwstr>
      </vt:variant>
      <vt:variant>
        <vt:lpwstr/>
      </vt:variant>
      <vt:variant>
        <vt:i4>5832776</vt:i4>
      </vt:variant>
      <vt:variant>
        <vt:i4>332</vt:i4>
      </vt:variant>
      <vt:variant>
        <vt:i4>0</vt:i4>
      </vt:variant>
      <vt:variant>
        <vt:i4>5</vt:i4>
      </vt:variant>
      <vt:variant>
        <vt:lpwstr>http://www.cdc.gov/qfever/index.html</vt:lpwstr>
      </vt:variant>
      <vt:variant>
        <vt:lpwstr/>
      </vt:variant>
      <vt:variant>
        <vt:i4>2031707</vt:i4>
      </vt:variant>
      <vt:variant>
        <vt:i4>329</vt:i4>
      </vt:variant>
      <vt:variant>
        <vt:i4>0</vt:i4>
      </vt:variant>
      <vt:variant>
        <vt:i4>5</vt:i4>
      </vt:variant>
      <vt:variant>
        <vt:lpwstr>http://www.bt.cdc.gov/agent/brucellosis/</vt:lpwstr>
      </vt:variant>
      <vt:variant>
        <vt:lpwstr/>
      </vt:variant>
      <vt:variant>
        <vt:i4>786517</vt:i4>
      </vt:variant>
      <vt:variant>
        <vt:i4>326</vt:i4>
      </vt:variant>
      <vt:variant>
        <vt:i4>0</vt:i4>
      </vt:variant>
      <vt:variant>
        <vt:i4>5</vt:i4>
      </vt:variant>
      <vt:variant>
        <vt:lpwstr>http://www.bt.cdc.gov/agent/vhf/</vt:lpwstr>
      </vt:variant>
      <vt:variant>
        <vt:lpwstr/>
      </vt:variant>
      <vt:variant>
        <vt:i4>8126499</vt:i4>
      </vt:variant>
      <vt:variant>
        <vt:i4>323</vt:i4>
      </vt:variant>
      <vt:variant>
        <vt:i4>0</vt:i4>
      </vt:variant>
      <vt:variant>
        <vt:i4>5</vt:i4>
      </vt:variant>
      <vt:variant>
        <vt:lpwstr>http://www.bt.cdc.gov/agent/tularemia/</vt:lpwstr>
      </vt:variant>
      <vt:variant>
        <vt:lpwstr/>
      </vt:variant>
      <vt:variant>
        <vt:i4>4325460</vt:i4>
      </vt:variant>
      <vt:variant>
        <vt:i4>320</vt:i4>
      </vt:variant>
      <vt:variant>
        <vt:i4>0</vt:i4>
      </vt:variant>
      <vt:variant>
        <vt:i4>5</vt:i4>
      </vt:variant>
      <vt:variant>
        <vt:lpwstr>http://www.bt.cdc.gov/agent/smallpox/</vt:lpwstr>
      </vt:variant>
      <vt:variant>
        <vt:lpwstr/>
      </vt:variant>
      <vt:variant>
        <vt:i4>2424865</vt:i4>
      </vt:variant>
      <vt:variant>
        <vt:i4>317</vt:i4>
      </vt:variant>
      <vt:variant>
        <vt:i4>0</vt:i4>
      </vt:variant>
      <vt:variant>
        <vt:i4>5</vt:i4>
      </vt:variant>
      <vt:variant>
        <vt:lpwstr>http://www.bt.cdc.gov/agent/plague/</vt:lpwstr>
      </vt:variant>
      <vt:variant>
        <vt:lpwstr/>
      </vt:variant>
      <vt:variant>
        <vt:i4>5570636</vt:i4>
      </vt:variant>
      <vt:variant>
        <vt:i4>314</vt:i4>
      </vt:variant>
      <vt:variant>
        <vt:i4>0</vt:i4>
      </vt:variant>
      <vt:variant>
        <vt:i4>5</vt:i4>
      </vt:variant>
      <vt:variant>
        <vt:lpwstr>http://www.bt.cdc.gov/agent/botulism/</vt:lpwstr>
      </vt:variant>
      <vt:variant>
        <vt:lpwstr/>
      </vt:variant>
      <vt:variant>
        <vt:i4>196698</vt:i4>
      </vt:variant>
      <vt:variant>
        <vt:i4>311</vt:i4>
      </vt:variant>
      <vt:variant>
        <vt:i4>0</vt:i4>
      </vt:variant>
      <vt:variant>
        <vt:i4>5</vt:i4>
      </vt:variant>
      <vt:variant>
        <vt:lpwstr>http://www.bt.cdc.gov/agent/anthrax/</vt:lpwstr>
      </vt:variant>
      <vt:variant>
        <vt:lpwstr/>
      </vt:variant>
      <vt:variant>
        <vt:i4>4587609</vt:i4>
      </vt:variant>
      <vt:variant>
        <vt:i4>308</vt:i4>
      </vt:variant>
      <vt:variant>
        <vt:i4>0</vt:i4>
      </vt:variant>
      <vt:variant>
        <vt:i4>5</vt:i4>
      </vt:variant>
      <vt:variant>
        <vt:lpwstr>http://emergency.cdc.gov/agent/agentlist.asp</vt:lpwstr>
      </vt:variant>
      <vt:variant>
        <vt:lpwstr/>
      </vt:variant>
      <vt:variant>
        <vt:i4>4128883</vt:i4>
      </vt:variant>
      <vt:variant>
        <vt:i4>305</vt:i4>
      </vt:variant>
      <vt:variant>
        <vt:i4>0</vt:i4>
      </vt:variant>
      <vt:variant>
        <vt:i4>5</vt:i4>
      </vt:variant>
      <vt:variant>
        <vt:lpwstr/>
      </vt:variant>
      <vt:variant>
        <vt:lpwstr>Table2</vt:lpwstr>
      </vt:variant>
      <vt:variant>
        <vt:i4>1769550</vt:i4>
      </vt:variant>
      <vt:variant>
        <vt:i4>302</vt:i4>
      </vt:variant>
      <vt:variant>
        <vt:i4>0</vt:i4>
      </vt:variant>
      <vt:variant>
        <vt:i4>5</vt:i4>
      </vt:variant>
      <vt:variant>
        <vt:lpwstr>http://www.fas.org/irp/offdocs/nspd/hspd-18.html</vt:lpwstr>
      </vt:variant>
      <vt:variant>
        <vt:lpwstr/>
      </vt:variant>
      <vt:variant>
        <vt:i4>2555963</vt:i4>
      </vt:variant>
      <vt:variant>
        <vt:i4>299</vt:i4>
      </vt:variant>
      <vt:variant>
        <vt:i4>0</vt:i4>
      </vt:variant>
      <vt:variant>
        <vt:i4>5</vt:i4>
      </vt:variant>
      <vt:variant>
        <vt:lpwstr>http://www.nfpa.org/aboutthecodes/AboutTheCodes.asp?DocNum=1994&amp;cookie%5Ftest=1</vt:lpwstr>
      </vt:variant>
      <vt:variant>
        <vt:lpwstr/>
      </vt:variant>
      <vt:variant>
        <vt:i4>3735678</vt:i4>
      </vt:variant>
      <vt:variant>
        <vt:i4>296</vt:i4>
      </vt:variant>
      <vt:variant>
        <vt:i4>0</vt:i4>
      </vt:variant>
      <vt:variant>
        <vt:i4>5</vt:i4>
      </vt:variant>
      <vt:variant>
        <vt:lpwstr>http://www.nrt.org/</vt:lpwstr>
      </vt:variant>
      <vt:variant>
        <vt:lpwstr/>
      </vt:variant>
      <vt:variant>
        <vt:i4>6750267</vt:i4>
      </vt:variant>
      <vt:variant>
        <vt:i4>293</vt:i4>
      </vt:variant>
      <vt:variant>
        <vt:i4>0</vt:i4>
      </vt:variant>
      <vt:variant>
        <vt:i4>5</vt:i4>
      </vt:variant>
      <vt:variant>
        <vt:lpwstr>http://www.bt.cdc.gov/chemical/</vt:lpwstr>
      </vt:variant>
      <vt:variant>
        <vt:lpwstr/>
      </vt:variant>
      <vt:variant>
        <vt:i4>5046294</vt:i4>
      </vt:variant>
      <vt:variant>
        <vt:i4>290</vt:i4>
      </vt:variant>
      <vt:variant>
        <vt:i4>0</vt:i4>
      </vt:variant>
      <vt:variant>
        <vt:i4>5</vt:i4>
      </vt:variant>
      <vt:variant>
        <vt:lpwstr/>
      </vt:variant>
      <vt:variant>
        <vt:lpwstr>TextBox3</vt:lpwstr>
      </vt:variant>
      <vt:variant>
        <vt:i4>3932275</vt:i4>
      </vt:variant>
      <vt:variant>
        <vt:i4>287</vt:i4>
      </vt:variant>
      <vt:variant>
        <vt:i4>0</vt:i4>
      </vt:variant>
      <vt:variant>
        <vt:i4>5</vt:i4>
      </vt:variant>
      <vt:variant>
        <vt:lpwstr/>
      </vt:variant>
      <vt:variant>
        <vt:lpwstr>Table1</vt:lpwstr>
      </vt:variant>
      <vt:variant>
        <vt:i4>2555963</vt:i4>
      </vt:variant>
      <vt:variant>
        <vt:i4>284</vt:i4>
      </vt:variant>
      <vt:variant>
        <vt:i4>0</vt:i4>
      </vt:variant>
      <vt:variant>
        <vt:i4>5</vt:i4>
      </vt:variant>
      <vt:variant>
        <vt:lpwstr>http://www.nfpa.org/aboutthecodes/AboutTheCodes.asp?DocNum=1994&amp;cookie%5Ftest=1</vt:lpwstr>
      </vt:variant>
      <vt:variant>
        <vt:lpwstr/>
      </vt:variant>
      <vt:variant>
        <vt:i4>8060964</vt:i4>
      </vt:variant>
      <vt:variant>
        <vt:i4>281</vt:i4>
      </vt:variant>
      <vt:variant>
        <vt:i4>0</vt:i4>
      </vt:variant>
      <vt:variant>
        <vt:i4>5</vt:i4>
      </vt:variant>
      <vt:variant>
        <vt:lpwstr>http://www.fema.gov/emergency/nrf/mainindex.htm</vt:lpwstr>
      </vt:variant>
      <vt:variant>
        <vt:lpwstr/>
      </vt:variant>
      <vt:variant>
        <vt:i4>4980758</vt:i4>
      </vt:variant>
      <vt:variant>
        <vt:i4>278</vt:i4>
      </vt:variant>
      <vt:variant>
        <vt:i4>0</vt:i4>
      </vt:variant>
      <vt:variant>
        <vt:i4>5</vt:i4>
      </vt:variant>
      <vt:variant>
        <vt:lpwstr/>
      </vt:variant>
      <vt:variant>
        <vt:lpwstr>TextBox2</vt:lpwstr>
      </vt:variant>
      <vt:variant>
        <vt:i4>1769485</vt:i4>
      </vt:variant>
      <vt:variant>
        <vt:i4>275</vt:i4>
      </vt:variant>
      <vt:variant>
        <vt:i4>0</vt:i4>
      </vt:variant>
      <vt:variant>
        <vt:i4>5</vt:i4>
      </vt:variant>
      <vt:variant>
        <vt:lpwstr/>
      </vt:variant>
      <vt:variant>
        <vt:lpwstr>_Appendix_A__Chemical and Biological</vt:lpwstr>
      </vt:variant>
      <vt:variant>
        <vt:i4>1769485</vt:i4>
      </vt:variant>
      <vt:variant>
        <vt:i4>272</vt:i4>
      </vt:variant>
      <vt:variant>
        <vt:i4>0</vt:i4>
      </vt:variant>
      <vt:variant>
        <vt:i4>5</vt:i4>
      </vt:variant>
      <vt:variant>
        <vt:lpwstr/>
      </vt:variant>
      <vt:variant>
        <vt:lpwstr>_Appendix_A__Chemical and Biological</vt:lpwstr>
      </vt:variant>
      <vt:variant>
        <vt:i4>8257567</vt:i4>
      </vt:variant>
      <vt:variant>
        <vt:i4>269</vt:i4>
      </vt:variant>
      <vt:variant>
        <vt:i4>0</vt:i4>
      </vt:variant>
      <vt:variant>
        <vt:i4>5</vt:i4>
      </vt:variant>
      <vt:variant>
        <vt:lpwstr>http://www.epaosc.org/_HealthSafetyManual/</vt:lpwstr>
      </vt:variant>
      <vt:variant>
        <vt:lpwstr/>
      </vt:variant>
      <vt:variant>
        <vt:i4>4587617</vt:i4>
      </vt:variant>
      <vt:variant>
        <vt:i4>266</vt:i4>
      </vt:variant>
      <vt:variant>
        <vt:i4>0</vt:i4>
      </vt:variant>
      <vt:variant>
        <vt:i4>5</vt:i4>
      </vt:variant>
      <vt:variant>
        <vt:lpwstr>http://www.epaosc.net/_HealthSafetyManual</vt:lpwstr>
      </vt:variant>
      <vt:variant>
        <vt:lpwstr/>
      </vt:variant>
      <vt:variant>
        <vt:i4>1441843</vt:i4>
      </vt:variant>
      <vt:variant>
        <vt:i4>263</vt:i4>
      </vt:variant>
      <vt:variant>
        <vt:i4>0</vt:i4>
      </vt:variant>
      <vt:variant>
        <vt:i4>5</vt:i4>
      </vt:variant>
      <vt:variant>
        <vt:lpwstr/>
      </vt:variant>
      <vt:variant>
        <vt:lpwstr>_APPENDIX_E_</vt:lpwstr>
      </vt:variant>
      <vt:variant>
        <vt:i4>4587617</vt:i4>
      </vt:variant>
      <vt:variant>
        <vt:i4>260</vt:i4>
      </vt:variant>
      <vt:variant>
        <vt:i4>0</vt:i4>
      </vt:variant>
      <vt:variant>
        <vt:i4>5</vt:i4>
      </vt:variant>
      <vt:variant>
        <vt:lpwstr>http://www.epaosc.net/_HealthSafetyManual</vt:lpwstr>
      </vt:variant>
      <vt:variant>
        <vt:lpwstr/>
      </vt:variant>
      <vt:variant>
        <vt:i4>1441842</vt:i4>
      </vt:variant>
      <vt:variant>
        <vt:i4>257</vt:i4>
      </vt:variant>
      <vt:variant>
        <vt:i4>0</vt:i4>
      </vt:variant>
      <vt:variant>
        <vt:i4>5</vt:i4>
      </vt:variant>
      <vt:variant>
        <vt:lpwstr/>
      </vt:variant>
      <vt:variant>
        <vt:lpwstr>_APPENDIX_D_</vt:lpwstr>
      </vt:variant>
      <vt:variant>
        <vt:i4>1441845</vt:i4>
      </vt:variant>
      <vt:variant>
        <vt:i4>254</vt:i4>
      </vt:variant>
      <vt:variant>
        <vt:i4>0</vt:i4>
      </vt:variant>
      <vt:variant>
        <vt:i4>5</vt:i4>
      </vt:variant>
      <vt:variant>
        <vt:lpwstr/>
      </vt:variant>
      <vt:variant>
        <vt:lpwstr>_APPENDIX_C_</vt:lpwstr>
      </vt:variant>
      <vt:variant>
        <vt:i4>1048608</vt:i4>
      </vt:variant>
      <vt:variant>
        <vt:i4>251</vt:i4>
      </vt:variant>
      <vt:variant>
        <vt:i4>0</vt:i4>
      </vt:variant>
      <vt:variant>
        <vt:i4>5</vt:i4>
      </vt:variant>
      <vt:variant>
        <vt:lpwstr/>
      </vt:variant>
      <vt:variant>
        <vt:lpwstr>Append_A2</vt:lpwstr>
      </vt:variant>
      <vt:variant>
        <vt:i4>1441847</vt:i4>
      </vt:variant>
      <vt:variant>
        <vt:i4>248</vt:i4>
      </vt:variant>
      <vt:variant>
        <vt:i4>0</vt:i4>
      </vt:variant>
      <vt:variant>
        <vt:i4>5</vt:i4>
      </vt:variant>
      <vt:variant>
        <vt:lpwstr/>
      </vt:variant>
      <vt:variant>
        <vt:lpwstr>_Appendix_A_</vt:lpwstr>
      </vt:variant>
      <vt:variant>
        <vt:i4>5308538</vt:i4>
      </vt:variant>
      <vt:variant>
        <vt:i4>245</vt:i4>
      </vt:variant>
      <vt:variant>
        <vt:i4>0</vt:i4>
      </vt:variant>
      <vt:variant>
        <vt:i4>5</vt:i4>
      </vt:variant>
      <vt:variant>
        <vt:lpwstr>http://www.osha.gov/pls/oshaweb/owadisp.show_document?p_table=standards&amp;p_id=9765</vt:lpwstr>
      </vt:variant>
      <vt:variant>
        <vt:lpwstr/>
      </vt:variant>
      <vt:variant>
        <vt:i4>852028</vt:i4>
      </vt:variant>
      <vt:variant>
        <vt:i4>242</vt:i4>
      </vt:variant>
      <vt:variant>
        <vt:i4>0</vt:i4>
      </vt:variant>
      <vt:variant>
        <vt:i4>5</vt:i4>
      </vt:variant>
      <vt:variant>
        <vt:lpwstr>http://www.osha.gov/pls/oshaweb/owadisp.show_document?p_table=INTERPRETATIONS&amp;p_id=24731</vt:lpwstr>
      </vt:variant>
      <vt:variant>
        <vt:lpwstr/>
      </vt:variant>
      <vt:variant>
        <vt:i4>5308538</vt:i4>
      </vt:variant>
      <vt:variant>
        <vt:i4>239</vt:i4>
      </vt:variant>
      <vt:variant>
        <vt:i4>0</vt:i4>
      </vt:variant>
      <vt:variant>
        <vt:i4>5</vt:i4>
      </vt:variant>
      <vt:variant>
        <vt:lpwstr>http://www.osha.gov/pls/oshaweb/owadisp.show_document?p_table=standards&amp;p_id=9765</vt:lpwstr>
      </vt:variant>
      <vt:variant>
        <vt:lpwstr/>
      </vt:variant>
      <vt:variant>
        <vt:i4>6684740</vt:i4>
      </vt:variant>
      <vt:variant>
        <vt:i4>236</vt:i4>
      </vt:variant>
      <vt:variant>
        <vt:i4>0</vt:i4>
      </vt:variant>
      <vt:variant>
        <vt:i4>5</vt:i4>
      </vt:variant>
      <vt:variant>
        <vt:lpwstr>http://www.osha.gov/pls/oshaweb/owadisp.show_document?p_table=standards&amp;p_id=10099</vt:lpwstr>
      </vt:variant>
      <vt:variant>
        <vt:lpwstr/>
      </vt:variant>
      <vt:variant>
        <vt:i4>7274570</vt:i4>
      </vt:variant>
      <vt:variant>
        <vt:i4>233</vt:i4>
      </vt:variant>
      <vt:variant>
        <vt:i4>0</vt:i4>
      </vt:variant>
      <vt:variant>
        <vt:i4>5</vt:i4>
      </vt:variant>
      <vt:variant>
        <vt:lpwstr>http://www.osha.gov/pls/oshaweb/owadisp.show_document?p_table=STANDARDS&amp;p_id=11262</vt:lpwstr>
      </vt:variant>
      <vt:variant>
        <vt:lpwstr/>
      </vt:variant>
      <vt:variant>
        <vt:i4>7405606</vt:i4>
      </vt:variant>
      <vt:variant>
        <vt:i4>228</vt:i4>
      </vt:variant>
      <vt:variant>
        <vt:i4>0</vt:i4>
      </vt:variant>
      <vt:variant>
        <vt:i4>5</vt:i4>
      </vt:variant>
      <vt:variant>
        <vt:lpwstr>http://ecfr.gpoaccess.gov/cgi/t/text/text-idx?c=ecfr&amp;tpl=/ecfrbrowse/Title40/40cfr300_main_02.tpl</vt:lpwstr>
      </vt:variant>
      <vt:variant>
        <vt:lpwstr/>
      </vt:variant>
      <vt:variant>
        <vt:i4>8126530</vt:i4>
      </vt:variant>
      <vt:variant>
        <vt:i4>225</vt:i4>
      </vt:variant>
      <vt:variant>
        <vt:i4>0</vt:i4>
      </vt:variant>
      <vt:variant>
        <vt:i4>5</vt:i4>
      </vt:variant>
      <vt:variant>
        <vt:lpwstr>http://frwebgate.access.gpo.gov/cgi-bin/getdoc.cgi?dbname=107_cong_public_laws&amp;docid=f:publ188.107.pdf</vt:lpwstr>
      </vt:variant>
      <vt:variant>
        <vt:lpwstr/>
      </vt:variant>
      <vt:variant>
        <vt:i4>3080194</vt:i4>
      </vt:variant>
      <vt:variant>
        <vt:i4>222</vt:i4>
      </vt:variant>
      <vt:variant>
        <vt:i4>0</vt:i4>
      </vt:variant>
      <vt:variant>
        <vt:i4>5</vt:i4>
      </vt:variant>
      <vt:variant>
        <vt:lpwstr>http://www.epaosc.org/_HealthSafetyManual/index.htm</vt:lpwstr>
      </vt:variant>
      <vt:variant>
        <vt:lpwstr/>
      </vt:variant>
      <vt:variant>
        <vt:i4>3080194</vt:i4>
      </vt:variant>
      <vt:variant>
        <vt:i4>219</vt:i4>
      </vt:variant>
      <vt:variant>
        <vt:i4>0</vt:i4>
      </vt:variant>
      <vt:variant>
        <vt:i4>5</vt:i4>
      </vt:variant>
      <vt:variant>
        <vt:lpwstr>http://www.epaosc.org/_HealthSafetyManual/index.htm</vt:lpwstr>
      </vt:variant>
      <vt:variant>
        <vt:lpwstr/>
      </vt:variant>
      <vt:variant>
        <vt:i4>3080194</vt:i4>
      </vt:variant>
      <vt:variant>
        <vt:i4>216</vt:i4>
      </vt:variant>
      <vt:variant>
        <vt:i4>0</vt:i4>
      </vt:variant>
      <vt:variant>
        <vt:i4>5</vt:i4>
      </vt:variant>
      <vt:variant>
        <vt:lpwstr>http://www.epaosc.org/_HealthSafetyManual/index.htm</vt:lpwstr>
      </vt:variant>
      <vt:variant>
        <vt:lpwstr/>
      </vt:variant>
      <vt:variant>
        <vt:i4>7733249</vt:i4>
      </vt:variant>
      <vt:variant>
        <vt:i4>213</vt:i4>
      </vt:variant>
      <vt:variant>
        <vt:i4>0</vt:i4>
      </vt:variant>
      <vt:variant>
        <vt:i4>5</vt:i4>
      </vt:variant>
      <vt:variant>
        <vt:lpwstr>http://www.epaosc.org/_HealthSafetyManual/manual-index.htm</vt:lpwstr>
      </vt:variant>
      <vt:variant>
        <vt:lpwstr/>
      </vt:variant>
      <vt:variant>
        <vt:i4>3735678</vt:i4>
      </vt:variant>
      <vt:variant>
        <vt:i4>210</vt:i4>
      </vt:variant>
      <vt:variant>
        <vt:i4>0</vt:i4>
      </vt:variant>
      <vt:variant>
        <vt:i4>5</vt:i4>
      </vt:variant>
      <vt:variant>
        <vt:lpwstr>http://www.nrt.org/</vt:lpwstr>
      </vt:variant>
      <vt:variant>
        <vt:lpwstr/>
      </vt:variant>
      <vt:variant>
        <vt:i4>5177366</vt:i4>
      </vt:variant>
      <vt:variant>
        <vt:i4>207</vt:i4>
      </vt:variant>
      <vt:variant>
        <vt:i4>0</vt:i4>
      </vt:variant>
      <vt:variant>
        <vt:i4>5</vt:i4>
      </vt:variant>
      <vt:variant>
        <vt:lpwstr/>
      </vt:variant>
      <vt:variant>
        <vt:lpwstr>TextBox1</vt:lpwstr>
      </vt:variant>
      <vt:variant>
        <vt:i4>1114162</vt:i4>
      </vt:variant>
      <vt:variant>
        <vt:i4>200</vt:i4>
      </vt:variant>
      <vt:variant>
        <vt:i4>0</vt:i4>
      </vt:variant>
      <vt:variant>
        <vt:i4>5</vt:i4>
      </vt:variant>
      <vt:variant>
        <vt:lpwstr/>
      </vt:variant>
      <vt:variant>
        <vt:lpwstr>_Toc289088161</vt:lpwstr>
      </vt:variant>
      <vt:variant>
        <vt:i4>1114162</vt:i4>
      </vt:variant>
      <vt:variant>
        <vt:i4>194</vt:i4>
      </vt:variant>
      <vt:variant>
        <vt:i4>0</vt:i4>
      </vt:variant>
      <vt:variant>
        <vt:i4>5</vt:i4>
      </vt:variant>
      <vt:variant>
        <vt:lpwstr/>
      </vt:variant>
      <vt:variant>
        <vt:lpwstr>_Toc289088160</vt:lpwstr>
      </vt:variant>
      <vt:variant>
        <vt:i4>1179698</vt:i4>
      </vt:variant>
      <vt:variant>
        <vt:i4>188</vt:i4>
      </vt:variant>
      <vt:variant>
        <vt:i4>0</vt:i4>
      </vt:variant>
      <vt:variant>
        <vt:i4>5</vt:i4>
      </vt:variant>
      <vt:variant>
        <vt:lpwstr/>
      </vt:variant>
      <vt:variant>
        <vt:lpwstr>_Toc289088159</vt:lpwstr>
      </vt:variant>
      <vt:variant>
        <vt:i4>1179698</vt:i4>
      </vt:variant>
      <vt:variant>
        <vt:i4>182</vt:i4>
      </vt:variant>
      <vt:variant>
        <vt:i4>0</vt:i4>
      </vt:variant>
      <vt:variant>
        <vt:i4>5</vt:i4>
      </vt:variant>
      <vt:variant>
        <vt:lpwstr/>
      </vt:variant>
      <vt:variant>
        <vt:lpwstr>_Toc289088158</vt:lpwstr>
      </vt:variant>
      <vt:variant>
        <vt:i4>2031671</vt:i4>
      </vt:variant>
      <vt:variant>
        <vt:i4>173</vt:i4>
      </vt:variant>
      <vt:variant>
        <vt:i4>0</vt:i4>
      </vt:variant>
      <vt:variant>
        <vt:i4>5</vt:i4>
      </vt:variant>
      <vt:variant>
        <vt:lpwstr/>
      </vt:variant>
      <vt:variant>
        <vt:lpwstr>_Toc285727209</vt:lpwstr>
      </vt:variant>
      <vt:variant>
        <vt:i4>2031671</vt:i4>
      </vt:variant>
      <vt:variant>
        <vt:i4>167</vt:i4>
      </vt:variant>
      <vt:variant>
        <vt:i4>0</vt:i4>
      </vt:variant>
      <vt:variant>
        <vt:i4>5</vt:i4>
      </vt:variant>
      <vt:variant>
        <vt:lpwstr/>
      </vt:variant>
      <vt:variant>
        <vt:lpwstr>_Toc285727207</vt:lpwstr>
      </vt:variant>
      <vt:variant>
        <vt:i4>2031671</vt:i4>
      </vt:variant>
      <vt:variant>
        <vt:i4>161</vt:i4>
      </vt:variant>
      <vt:variant>
        <vt:i4>0</vt:i4>
      </vt:variant>
      <vt:variant>
        <vt:i4>5</vt:i4>
      </vt:variant>
      <vt:variant>
        <vt:lpwstr/>
      </vt:variant>
      <vt:variant>
        <vt:lpwstr>_Toc285727206</vt:lpwstr>
      </vt:variant>
      <vt:variant>
        <vt:i4>2031671</vt:i4>
      </vt:variant>
      <vt:variant>
        <vt:i4>155</vt:i4>
      </vt:variant>
      <vt:variant>
        <vt:i4>0</vt:i4>
      </vt:variant>
      <vt:variant>
        <vt:i4>5</vt:i4>
      </vt:variant>
      <vt:variant>
        <vt:lpwstr/>
      </vt:variant>
      <vt:variant>
        <vt:lpwstr>_Toc285727205</vt:lpwstr>
      </vt:variant>
      <vt:variant>
        <vt:i4>2031671</vt:i4>
      </vt:variant>
      <vt:variant>
        <vt:i4>149</vt:i4>
      </vt:variant>
      <vt:variant>
        <vt:i4>0</vt:i4>
      </vt:variant>
      <vt:variant>
        <vt:i4>5</vt:i4>
      </vt:variant>
      <vt:variant>
        <vt:lpwstr/>
      </vt:variant>
      <vt:variant>
        <vt:lpwstr>_Toc285727204</vt:lpwstr>
      </vt:variant>
      <vt:variant>
        <vt:i4>2031671</vt:i4>
      </vt:variant>
      <vt:variant>
        <vt:i4>143</vt:i4>
      </vt:variant>
      <vt:variant>
        <vt:i4>0</vt:i4>
      </vt:variant>
      <vt:variant>
        <vt:i4>5</vt:i4>
      </vt:variant>
      <vt:variant>
        <vt:lpwstr/>
      </vt:variant>
      <vt:variant>
        <vt:lpwstr>_Toc285727203</vt:lpwstr>
      </vt:variant>
      <vt:variant>
        <vt:i4>1179698</vt:i4>
      </vt:variant>
      <vt:variant>
        <vt:i4>134</vt:i4>
      </vt:variant>
      <vt:variant>
        <vt:i4>0</vt:i4>
      </vt:variant>
      <vt:variant>
        <vt:i4>5</vt:i4>
      </vt:variant>
      <vt:variant>
        <vt:lpwstr/>
      </vt:variant>
      <vt:variant>
        <vt:lpwstr>_Toc289088157</vt:lpwstr>
      </vt:variant>
      <vt:variant>
        <vt:i4>1179698</vt:i4>
      </vt:variant>
      <vt:variant>
        <vt:i4>128</vt:i4>
      </vt:variant>
      <vt:variant>
        <vt:i4>0</vt:i4>
      </vt:variant>
      <vt:variant>
        <vt:i4>5</vt:i4>
      </vt:variant>
      <vt:variant>
        <vt:lpwstr/>
      </vt:variant>
      <vt:variant>
        <vt:lpwstr>_Toc289088156</vt:lpwstr>
      </vt:variant>
      <vt:variant>
        <vt:i4>1179698</vt:i4>
      </vt:variant>
      <vt:variant>
        <vt:i4>122</vt:i4>
      </vt:variant>
      <vt:variant>
        <vt:i4>0</vt:i4>
      </vt:variant>
      <vt:variant>
        <vt:i4>5</vt:i4>
      </vt:variant>
      <vt:variant>
        <vt:lpwstr/>
      </vt:variant>
      <vt:variant>
        <vt:lpwstr>_Toc289088155</vt:lpwstr>
      </vt:variant>
      <vt:variant>
        <vt:i4>1179698</vt:i4>
      </vt:variant>
      <vt:variant>
        <vt:i4>116</vt:i4>
      </vt:variant>
      <vt:variant>
        <vt:i4>0</vt:i4>
      </vt:variant>
      <vt:variant>
        <vt:i4>5</vt:i4>
      </vt:variant>
      <vt:variant>
        <vt:lpwstr/>
      </vt:variant>
      <vt:variant>
        <vt:lpwstr>_Toc289088154</vt:lpwstr>
      </vt:variant>
      <vt:variant>
        <vt:i4>1179698</vt:i4>
      </vt:variant>
      <vt:variant>
        <vt:i4>110</vt:i4>
      </vt:variant>
      <vt:variant>
        <vt:i4>0</vt:i4>
      </vt:variant>
      <vt:variant>
        <vt:i4>5</vt:i4>
      </vt:variant>
      <vt:variant>
        <vt:lpwstr/>
      </vt:variant>
      <vt:variant>
        <vt:lpwstr>_Toc289088153</vt:lpwstr>
      </vt:variant>
      <vt:variant>
        <vt:i4>1179698</vt:i4>
      </vt:variant>
      <vt:variant>
        <vt:i4>104</vt:i4>
      </vt:variant>
      <vt:variant>
        <vt:i4>0</vt:i4>
      </vt:variant>
      <vt:variant>
        <vt:i4>5</vt:i4>
      </vt:variant>
      <vt:variant>
        <vt:lpwstr/>
      </vt:variant>
      <vt:variant>
        <vt:lpwstr>_Toc289088152</vt:lpwstr>
      </vt:variant>
      <vt:variant>
        <vt:i4>1179698</vt:i4>
      </vt:variant>
      <vt:variant>
        <vt:i4>98</vt:i4>
      </vt:variant>
      <vt:variant>
        <vt:i4>0</vt:i4>
      </vt:variant>
      <vt:variant>
        <vt:i4>5</vt:i4>
      </vt:variant>
      <vt:variant>
        <vt:lpwstr/>
      </vt:variant>
      <vt:variant>
        <vt:lpwstr>_Toc289088151</vt:lpwstr>
      </vt:variant>
      <vt:variant>
        <vt:i4>1179698</vt:i4>
      </vt:variant>
      <vt:variant>
        <vt:i4>92</vt:i4>
      </vt:variant>
      <vt:variant>
        <vt:i4>0</vt:i4>
      </vt:variant>
      <vt:variant>
        <vt:i4>5</vt:i4>
      </vt:variant>
      <vt:variant>
        <vt:lpwstr/>
      </vt:variant>
      <vt:variant>
        <vt:lpwstr>_Toc289088150</vt:lpwstr>
      </vt:variant>
      <vt:variant>
        <vt:i4>1245234</vt:i4>
      </vt:variant>
      <vt:variant>
        <vt:i4>86</vt:i4>
      </vt:variant>
      <vt:variant>
        <vt:i4>0</vt:i4>
      </vt:variant>
      <vt:variant>
        <vt:i4>5</vt:i4>
      </vt:variant>
      <vt:variant>
        <vt:lpwstr/>
      </vt:variant>
      <vt:variant>
        <vt:lpwstr>_Toc289088149</vt:lpwstr>
      </vt:variant>
      <vt:variant>
        <vt:i4>1245234</vt:i4>
      </vt:variant>
      <vt:variant>
        <vt:i4>80</vt:i4>
      </vt:variant>
      <vt:variant>
        <vt:i4>0</vt:i4>
      </vt:variant>
      <vt:variant>
        <vt:i4>5</vt:i4>
      </vt:variant>
      <vt:variant>
        <vt:lpwstr/>
      </vt:variant>
      <vt:variant>
        <vt:lpwstr>_Toc289088148</vt:lpwstr>
      </vt:variant>
      <vt:variant>
        <vt:i4>1245234</vt:i4>
      </vt:variant>
      <vt:variant>
        <vt:i4>74</vt:i4>
      </vt:variant>
      <vt:variant>
        <vt:i4>0</vt:i4>
      </vt:variant>
      <vt:variant>
        <vt:i4>5</vt:i4>
      </vt:variant>
      <vt:variant>
        <vt:lpwstr/>
      </vt:variant>
      <vt:variant>
        <vt:lpwstr>_Toc289088147</vt:lpwstr>
      </vt:variant>
      <vt:variant>
        <vt:i4>1245234</vt:i4>
      </vt:variant>
      <vt:variant>
        <vt:i4>68</vt:i4>
      </vt:variant>
      <vt:variant>
        <vt:i4>0</vt:i4>
      </vt:variant>
      <vt:variant>
        <vt:i4>5</vt:i4>
      </vt:variant>
      <vt:variant>
        <vt:lpwstr/>
      </vt:variant>
      <vt:variant>
        <vt:lpwstr>_Toc289088146</vt:lpwstr>
      </vt:variant>
      <vt:variant>
        <vt:i4>1245234</vt:i4>
      </vt:variant>
      <vt:variant>
        <vt:i4>62</vt:i4>
      </vt:variant>
      <vt:variant>
        <vt:i4>0</vt:i4>
      </vt:variant>
      <vt:variant>
        <vt:i4>5</vt:i4>
      </vt:variant>
      <vt:variant>
        <vt:lpwstr/>
      </vt:variant>
      <vt:variant>
        <vt:lpwstr>_Toc289088145</vt:lpwstr>
      </vt:variant>
      <vt:variant>
        <vt:i4>1245234</vt:i4>
      </vt:variant>
      <vt:variant>
        <vt:i4>56</vt:i4>
      </vt:variant>
      <vt:variant>
        <vt:i4>0</vt:i4>
      </vt:variant>
      <vt:variant>
        <vt:i4>5</vt:i4>
      </vt:variant>
      <vt:variant>
        <vt:lpwstr/>
      </vt:variant>
      <vt:variant>
        <vt:lpwstr>_Toc289088144</vt:lpwstr>
      </vt:variant>
      <vt:variant>
        <vt:i4>1245234</vt:i4>
      </vt:variant>
      <vt:variant>
        <vt:i4>50</vt:i4>
      </vt:variant>
      <vt:variant>
        <vt:i4>0</vt:i4>
      </vt:variant>
      <vt:variant>
        <vt:i4>5</vt:i4>
      </vt:variant>
      <vt:variant>
        <vt:lpwstr/>
      </vt:variant>
      <vt:variant>
        <vt:lpwstr>_Toc289088143</vt:lpwstr>
      </vt:variant>
      <vt:variant>
        <vt:i4>1245234</vt:i4>
      </vt:variant>
      <vt:variant>
        <vt:i4>44</vt:i4>
      </vt:variant>
      <vt:variant>
        <vt:i4>0</vt:i4>
      </vt:variant>
      <vt:variant>
        <vt:i4>5</vt:i4>
      </vt:variant>
      <vt:variant>
        <vt:lpwstr/>
      </vt:variant>
      <vt:variant>
        <vt:lpwstr>_Toc289088142</vt:lpwstr>
      </vt:variant>
      <vt:variant>
        <vt:i4>1245234</vt:i4>
      </vt:variant>
      <vt:variant>
        <vt:i4>38</vt:i4>
      </vt:variant>
      <vt:variant>
        <vt:i4>0</vt:i4>
      </vt:variant>
      <vt:variant>
        <vt:i4>5</vt:i4>
      </vt:variant>
      <vt:variant>
        <vt:lpwstr/>
      </vt:variant>
      <vt:variant>
        <vt:lpwstr>_Toc289088141</vt:lpwstr>
      </vt:variant>
      <vt:variant>
        <vt:i4>1245234</vt:i4>
      </vt:variant>
      <vt:variant>
        <vt:i4>32</vt:i4>
      </vt:variant>
      <vt:variant>
        <vt:i4>0</vt:i4>
      </vt:variant>
      <vt:variant>
        <vt:i4>5</vt:i4>
      </vt:variant>
      <vt:variant>
        <vt:lpwstr/>
      </vt:variant>
      <vt:variant>
        <vt:lpwstr>_Toc289088140</vt:lpwstr>
      </vt:variant>
      <vt:variant>
        <vt:i4>1310770</vt:i4>
      </vt:variant>
      <vt:variant>
        <vt:i4>26</vt:i4>
      </vt:variant>
      <vt:variant>
        <vt:i4>0</vt:i4>
      </vt:variant>
      <vt:variant>
        <vt:i4>5</vt:i4>
      </vt:variant>
      <vt:variant>
        <vt:lpwstr/>
      </vt:variant>
      <vt:variant>
        <vt:lpwstr>_Toc289088139</vt:lpwstr>
      </vt:variant>
      <vt:variant>
        <vt:i4>1310770</vt:i4>
      </vt:variant>
      <vt:variant>
        <vt:i4>20</vt:i4>
      </vt:variant>
      <vt:variant>
        <vt:i4>0</vt:i4>
      </vt:variant>
      <vt:variant>
        <vt:i4>5</vt:i4>
      </vt:variant>
      <vt:variant>
        <vt:lpwstr/>
      </vt:variant>
      <vt:variant>
        <vt:lpwstr>_Toc289088138</vt:lpwstr>
      </vt:variant>
      <vt:variant>
        <vt:i4>1310770</vt:i4>
      </vt:variant>
      <vt:variant>
        <vt:i4>14</vt:i4>
      </vt:variant>
      <vt:variant>
        <vt:i4>0</vt:i4>
      </vt:variant>
      <vt:variant>
        <vt:i4>5</vt:i4>
      </vt:variant>
      <vt:variant>
        <vt:lpwstr/>
      </vt:variant>
      <vt:variant>
        <vt:lpwstr>_Toc289088137</vt:lpwstr>
      </vt:variant>
      <vt:variant>
        <vt:i4>1310770</vt:i4>
      </vt:variant>
      <vt:variant>
        <vt:i4>8</vt:i4>
      </vt:variant>
      <vt:variant>
        <vt:i4>0</vt:i4>
      </vt:variant>
      <vt:variant>
        <vt:i4>5</vt:i4>
      </vt:variant>
      <vt:variant>
        <vt:lpwstr/>
      </vt:variant>
      <vt:variant>
        <vt:lpwstr>_Toc289088136</vt:lpwstr>
      </vt:variant>
      <vt:variant>
        <vt:i4>1310770</vt:i4>
      </vt:variant>
      <vt:variant>
        <vt:i4>2</vt:i4>
      </vt:variant>
      <vt:variant>
        <vt:i4>0</vt:i4>
      </vt:variant>
      <vt:variant>
        <vt:i4>5</vt:i4>
      </vt:variant>
      <vt:variant>
        <vt:lpwstr/>
      </vt:variant>
      <vt:variant>
        <vt:lpwstr>_Toc289088135</vt:lpwstr>
      </vt:variant>
      <vt:variant>
        <vt:i4>7405695</vt:i4>
      </vt:variant>
      <vt:variant>
        <vt:i4>0</vt:i4>
      </vt:variant>
      <vt:variant>
        <vt:i4>0</vt:i4>
      </vt:variant>
      <vt:variant>
        <vt:i4>5</vt:i4>
      </vt:variant>
      <vt:variant>
        <vt:lpwstr/>
      </vt:variant>
      <vt:variant>
        <vt:lpwstr>AppendC</vt:lpwstr>
      </vt:variant>
      <vt:variant>
        <vt:i4>458833</vt:i4>
      </vt:variant>
      <vt:variant>
        <vt:i4>6</vt:i4>
      </vt:variant>
      <vt:variant>
        <vt:i4>0</vt:i4>
      </vt:variant>
      <vt:variant>
        <vt:i4>5</vt:i4>
      </vt:variant>
      <vt:variant>
        <vt:lpwstr>http://www.fema.gov/emergency/nrf/incidentannexes.htm</vt:lpwstr>
      </vt:variant>
      <vt:variant>
        <vt:lpwstr/>
      </vt:variant>
      <vt:variant>
        <vt:i4>458833</vt:i4>
      </vt:variant>
      <vt:variant>
        <vt:i4>3</vt:i4>
      </vt:variant>
      <vt:variant>
        <vt:i4>0</vt:i4>
      </vt:variant>
      <vt:variant>
        <vt:i4>5</vt:i4>
      </vt:variant>
      <vt:variant>
        <vt:lpwstr>http://www.fema.gov/emergency/nrf/incidentannexes.htm</vt:lpwstr>
      </vt:variant>
      <vt:variant>
        <vt:lpwstr/>
      </vt:variant>
      <vt:variant>
        <vt:i4>7405640</vt:i4>
      </vt:variant>
      <vt:variant>
        <vt:i4>-1</vt:i4>
      </vt:variant>
      <vt:variant>
        <vt:i4>1085</vt:i4>
      </vt:variant>
      <vt:variant>
        <vt:i4>1</vt:i4>
      </vt:variant>
      <vt:variant>
        <vt:lpwstr>http://www.cdc.gov/niosh/npptl/topics/respirators/cbrnapproved/scba/images/cbrn_label.gif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Current Bio-agent Considerations:</dc:title>
  <dc:creator>Matt Mitchell</dc:creator>
  <cp:lastModifiedBy>Eichinger, Kevin</cp:lastModifiedBy>
  <cp:revision>5</cp:revision>
  <cp:lastPrinted>2012-05-17T14:51:00Z</cp:lastPrinted>
  <dcterms:created xsi:type="dcterms:W3CDTF">2016-11-15T12:55:00Z</dcterms:created>
  <dcterms:modified xsi:type="dcterms:W3CDTF">2017-01-24T15:43:00Z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