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06" w:rsidRPr="00B4387F" w:rsidRDefault="00DE2605" w:rsidP="00B4387F">
      <w:pPr>
        <w:spacing w:after="0"/>
        <w:jc w:val="center"/>
        <w:rPr>
          <w:rFonts w:ascii="Times New Roman" w:hAnsi="Times New Roman" w:cs="Times New Roman"/>
          <w:b/>
          <w:sz w:val="28"/>
          <w:szCs w:val="28"/>
        </w:rPr>
      </w:pPr>
      <w:r>
        <w:rPr>
          <w:rFonts w:ascii="Times New Roman" w:hAnsi="Times New Roman" w:cs="Times New Roman"/>
          <w:b/>
          <w:sz w:val="28"/>
          <w:szCs w:val="28"/>
        </w:rPr>
        <w:t>Regional</w:t>
      </w:r>
      <w:r w:rsidR="00B4387F" w:rsidRPr="00B4387F">
        <w:rPr>
          <w:rFonts w:ascii="Times New Roman" w:hAnsi="Times New Roman" w:cs="Times New Roman"/>
          <w:b/>
          <w:sz w:val="28"/>
          <w:szCs w:val="28"/>
        </w:rPr>
        <w:t xml:space="preserve"> Core National Approach to Response</w:t>
      </w:r>
    </w:p>
    <w:p w:rsidR="00B4387F" w:rsidRDefault="00B4387F" w:rsidP="00B4387F">
      <w:pPr>
        <w:spacing w:after="0"/>
        <w:jc w:val="center"/>
        <w:rPr>
          <w:rFonts w:ascii="Times New Roman" w:hAnsi="Times New Roman" w:cs="Times New Roman"/>
          <w:b/>
          <w:sz w:val="28"/>
          <w:szCs w:val="28"/>
        </w:rPr>
      </w:pPr>
      <w:r w:rsidRPr="00B4387F">
        <w:rPr>
          <w:rFonts w:ascii="Times New Roman" w:hAnsi="Times New Roman" w:cs="Times New Roman"/>
          <w:b/>
          <w:sz w:val="28"/>
          <w:szCs w:val="28"/>
        </w:rPr>
        <w:t xml:space="preserve"> (NAR) Emergency Response Evaluation, FY 2013</w:t>
      </w:r>
    </w:p>
    <w:tbl>
      <w:tblPr>
        <w:tblStyle w:val="MediumShading1-Accent5"/>
        <w:tblW w:w="14778" w:type="dxa"/>
        <w:tblLook w:val="04A0"/>
      </w:tblPr>
      <w:tblGrid>
        <w:gridCol w:w="14778"/>
      </w:tblGrid>
      <w:tr w:rsidR="00007EB6" w:rsidRPr="00B4387F" w:rsidTr="00A70D4C">
        <w:trPr>
          <w:cnfStyle w:val="100000000000"/>
        </w:trPr>
        <w:tc>
          <w:tcPr>
            <w:cnfStyle w:val="001000000000"/>
            <w:tcW w:w="14778" w:type="dxa"/>
          </w:tcPr>
          <w:p w:rsidR="00007EB6" w:rsidRPr="00007EB6" w:rsidRDefault="00007EB6" w:rsidP="00C511F5">
            <w:pPr>
              <w:rPr>
                <w:rFonts w:ascii="Times New Roman" w:hAnsi="Times New Roman" w:cs="Times New Roman"/>
                <w:b w:val="0"/>
                <w:sz w:val="24"/>
                <w:szCs w:val="24"/>
              </w:rPr>
            </w:pPr>
            <w:r w:rsidRPr="00007EB6">
              <w:rPr>
                <w:rFonts w:ascii="Times New Roman" w:hAnsi="Times New Roman" w:cs="Times New Roman"/>
                <w:sz w:val="24"/>
                <w:szCs w:val="24"/>
              </w:rPr>
              <w:t>Element #</w:t>
            </w:r>
            <w:r w:rsidR="007A5936">
              <w:rPr>
                <w:rFonts w:ascii="Times New Roman" w:hAnsi="Times New Roman" w:cs="Times New Roman"/>
                <w:sz w:val="24"/>
                <w:szCs w:val="24"/>
              </w:rPr>
              <w:t>5</w:t>
            </w:r>
            <w:r w:rsidRPr="00007EB6">
              <w:rPr>
                <w:rFonts w:ascii="Times New Roman" w:hAnsi="Times New Roman" w:cs="Times New Roman"/>
                <w:sz w:val="24"/>
                <w:szCs w:val="24"/>
              </w:rPr>
              <w:t xml:space="preserve"> – Health and Safety </w:t>
            </w:r>
          </w:p>
        </w:tc>
      </w:tr>
      <w:tr w:rsidR="00007EB6" w:rsidRPr="00B4387F" w:rsidTr="00A70D4C">
        <w:trPr>
          <w:cnfStyle w:val="000000100000"/>
        </w:trPr>
        <w:tc>
          <w:tcPr>
            <w:cnfStyle w:val="001000000000"/>
            <w:tcW w:w="14778" w:type="dxa"/>
          </w:tcPr>
          <w:p w:rsidR="00007EB6" w:rsidRPr="00892678" w:rsidRDefault="00007EB6" w:rsidP="00185382">
            <w:pPr>
              <w:rPr>
                <w:rFonts w:ascii="Times New Roman" w:hAnsi="Times New Roman" w:cs="Times New Roman"/>
                <w:b w:val="0"/>
                <w:sz w:val="24"/>
                <w:szCs w:val="24"/>
              </w:rPr>
            </w:pPr>
            <w:r w:rsidRPr="00892678">
              <w:rPr>
                <w:rFonts w:ascii="Times New Roman" w:hAnsi="Times New Roman" w:cs="Times New Roman"/>
                <w:b w:val="0"/>
                <w:sz w:val="24"/>
                <w:szCs w:val="24"/>
              </w:rPr>
              <w:t xml:space="preserve">Purpose:  To evaluate progress on the development and implementation of health and safety protocols.  </w:t>
            </w:r>
          </w:p>
        </w:tc>
      </w:tr>
    </w:tbl>
    <w:p w:rsidR="00007EB6" w:rsidRDefault="00007EB6" w:rsidP="00007EB6">
      <w:pPr>
        <w:spacing w:after="0"/>
        <w:rPr>
          <w:rFonts w:ascii="Times New Roman" w:hAnsi="Times New Roman" w:cs="Times New Roman"/>
          <w:sz w:val="24"/>
          <w:szCs w:val="24"/>
        </w:rPr>
      </w:pPr>
    </w:p>
    <w:tbl>
      <w:tblPr>
        <w:tblStyle w:val="TableGrid"/>
        <w:tblW w:w="15030" w:type="dxa"/>
        <w:tblInd w:w="-252" w:type="dxa"/>
        <w:tblLayout w:type="fixed"/>
        <w:tblLook w:val="04A0"/>
      </w:tblPr>
      <w:tblGrid>
        <w:gridCol w:w="8460"/>
        <w:gridCol w:w="2160"/>
        <w:gridCol w:w="1530"/>
        <w:gridCol w:w="1928"/>
        <w:gridCol w:w="952"/>
      </w:tblGrid>
      <w:tr w:rsidR="00C930B4" w:rsidRPr="00B4387F" w:rsidTr="00256BA8">
        <w:trPr>
          <w:trHeight w:val="432"/>
          <w:tblHeader/>
        </w:trPr>
        <w:tc>
          <w:tcPr>
            <w:tcW w:w="8460" w:type="dxa"/>
            <w:shd w:val="clear" w:color="auto" w:fill="C4BC96" w:themeFill="background2" w:themeFillShade="BF"/>
            <w:vAlign w:val="center"/>
          </w:tcPr>
          <w:p w:rsidR="00C930B4" w:rsidRPr="00F8050E" w:rsidRDefault="00C930B4" w:rsidP="00F8050E">
            <w:pPr>
              <w:jc w:val="center"/>
              <w:rPr>
                <w:rFonts w:ascii="Times New Roman" w:hAnsi="Times New Roman" w:cs="Times New Roman"/>
                <w:b/>
                <w:sz w:val="24"/>
                <w:szCs w:val="24"/>
              </w:rPr>
            </w:pPr>
            <w:r w:rsidRPr="00F8050E">
              <w:rPr>
                <w:rFonts w:ascii="Times New Roman" w:hAnsi="Times New Roman" w:cs="Times New Roman"/>
                <w:b/>
                <w:sz w:val="24"/>
                <w:szCs w:val="24"/>
              </w:rPr>
              <w:t>Criterion</w:t>
            </w:r>
          </w:p>
        </w:tc>
        <w:tc>
          <w:tcPr>
            <w:tcW w:w="2160" w:type="dxa"/>
            <w:shd w:val="clear" w:color="auto" w:fill="C4BC96" w:themeFill="background2" w:themeFillShade="BF"/>
            <w:vAlign w:val="center"/>
          </w:tcPr>
          <w:p w:rsidR="00C930B4" w:rsidRPr="00F8050E" w:rsidRDefault="00C930B4" w:rsidP="00F8050E">
            <w:pPr>
              <w:jc w:val="center"/>
              <w:rPr>
                <w:rFonts w:ascii="Times New Roman" w:hAnsi="Times New Roman" w:cs="Times New Roman"/>
                <w:b/>
                <w:sz w:val="24"/>
                <w:szCs w:val="24"/>
              </w:rPr>
            </w:pPr>
            <w:r w:rsidRPr="00F8050E">
              <w:rPr>
                <w:rFonts w:ascii="Times New Roman" w:hAnsi="Times New Roman" w:cs="Times New Roman"/>
                <w:b/>
                <w:sz w:val="24"/>
                <w:szCs w:val="24"/>
              </w:rPr>
              <w:t>Source</w:t>
            </w:r>
          </w:p>
        </w:tc>
        <w:tc>
          <w:tcPr>
            <w:tcW w:w="1530" w:type="dxa"/>
            <w:shd w:val="clear" w:color="auto" w:fill="C4BC96" w:themeFill="background2" w:themeFillShade="BF"/>
            <w:vAlign w:val="center"/>
          </w:tcPr>
          <w:p w:rsidR="00C930B4" w:rsidRPr="00F8050E" w:rsidRDefault="00C930B4" w:rsidP="00F8050E">
            <w:pPr>
              <w:jc w:val="center"/>
              <w:rPr>
                <w:rFonts w:ascii="Times New Roman" w:hAnsi="Times New Roman" w:cs="Times New Roman"/>
                <w:b/>
                <w:sz w:val="24"/>
                <w:szCs w:val="24"/>
              </w:rPr>
            </w:pPr>
            <w:r w:rsidRPr="00F8050E">
              <w:rPr>
                <w:rFonts w:ascii="Times New Roman" w:hAnsi="Times New Roman" w:cs="Times New Roman"/>
                <w:b/>
                <w:sz w:val="24"/>
                <w:szCs w:val="24"/>
              </w:rPr>
              <w:t>Response</w:t>
            </w:r>
          </w:p>
        </w:tc>
        <w:tc>
          <w:tcPr>
            <w:tcW w:w="1928" w:type="dxa"/>
            <w:shd w:val="clear" w:color="auto" w:fill="C4BC96" w:themeFill="background2" w:themeFillShade="BF"/>
            <w:vAlign w:val="center"/>
          </w:tcPr>
          <w:p w:rsidR="00C930B4" w:rsidRPr="00F8050E" w:rsidRDefault="00E31107" w:rsidP="00F8050E">
            <w:pPr>
              <w:jc w:val="center"/>
              <w:rPr>
                <w:rFonts w:ascii="Times New Roman" w:hAnsi="Times New Roman" w:cs="Times New Roman"/>
                <w:b/>
                <w:sz w:val="24"/>
                <w:szCs w:val="24"/>
              </w:rPr>
            </w:pPr>
            <w:r>
              <w:rPr>
                <w:rFonts w:ascii="Times New Roman" w:hAnsi="Times New Roman" w:cs="Times New Roman"/>
                <w:b/>
                <w:sz w:val="24"/>
                <w:szCs w:val="24"/>
              </w:rPr>
              <w:t xml:space="preserve">Evaluator </w:t>
            </w:r>
            <w:r w:rsidR="00C930B4" w:rsidRPr="00F8050E">
              <w:rPr>
                <w:rFonts w:ascii="Times New Roman" w:hAnsi="Times New Roman" w:cs="Times New Roman"/>
                <w:b/>
                <w:sz w:val="24"/>
                <w:szCs w:val="24"/>
              </w:rPr>
              <w:t>Comments</w:t>
            </w:r>
          </w:p>
        </w:tc>
        <w:tc>
          <w:tcPr>
            <w:tcW w:w="952" w:type="dxa"/>
            <w:shd w:val="clear" w:color="auto" w:fill="C4BC96" w:themeFill="background2" w:themeFillShade="BF"/>
            <w:vAlign w:val="center"/>
          </w:tcPr>
          <w:p w:rsidR="00C930B4" w:rsidRPr="00F8050E" w:rsidRDefault="00C930B4" w:rsidP="00F8050E">
            <w:pPr>
              <w:jc w:val="center"/>
              <w:rPr>
                <w:rFonts w:ascii="Times New Roman" w:hAnsi="Times New Roman" w:cs="Times New Roman"/>
                <w:b/>
                <w:sz w:val="24"/>
                <w:szCs w:val="24"/>
              </w:rPr>
            </w:pPr>
            <w:r w:rsidRPr="00F8050E">
              <w:rPr>
                <w:rFonts w:ascii="Times New Roman" w:hAnsi="Times New Roman" w:cs="Times New Roman"/>
                <w:b/>
                <w:sz w:val="24"/>
                <w:szCs w:val="24"/>
              </w:rPr>
              <w:t>Rating</w:t>
            </w:r>
          </w:p>
        </w:tc>
      </w:tr>
      <w:tr w:rsidR="00C930B4" w:rsidRPr="000126E5" w:rsidTr="00256BA8">
        <w:tc>
          <w:tcPr>
            <w:tcW w:w="8460" w:type="dxa"/>
            <w:vAlign w:val="center"/>
          </w:tcPr>
          <w:p w:rsidR="00C930B4" w:rsidRPr="00C930B4" w:rsidRDefault="00C930B4" w:rsidP="00C358A2">
            <w:pPr>
              <w:numPr>
                <w:ilvl w:val="0"/>
                <w:numId w:val="11"/>
              </w:numPr>
              <w:tabs>
                <w:tab w:val="left" w:pos="-1080"/>
                <w:tab w:val="left" w:pos="-720"/>
              </w:tabs>
              <w:rPr>
                <w:rFonts w:ascii="Times New Roman" w:hAnsi="Times New Roman" w:cs="Times New Roman"/>
              </w:rPr>
            </w:pPr>
            <w:r w:rsidRPr="00C930B4">
              <w:rPr>
                <w:rFonts w:ascii="Times New Roman" w:hAnsi="Times New Roman" w:cs="Times New Roman"/>
              </w:rPr>
              <w:t xml:space="preserve">Region follows Level A, B and C Readiness procedures: </w:t>
            </w:r>
          </w:p>
          <w:p w:rsidR="00C930B4" w:rsidRPr="00C930B4" w:rsidRDefault="00C930B4" w:rsidP="00C358A2">
            <w:pPr>
              <w:numPr>
                <w:ilvl w:val="0"/>
                <w:numId w:val="10"/>
              </w:numPr>
              <w:tabs>
                <w:tab w:val="left" w:pos="-1080"/>
                <w:tab w:val="left" w:pos="-720"/>
              </w:tabs>
              <w:rPr>
                <w:rFonts w:ascii="Times New Roman" w:hAnsi="Times New Roman" w:cs="Times New Roman"/>
              </w:rPr>
            </w:pPr>
            <w:r w:rsidRPr="00C930B4">
              <w:rPr>
                <w:rFonts w:ascii="Times New Roman" w:hAnsi="Times New Roman" w:cs="Times New Roman"/>
              </w:rPr>
              <w:t xml:space="preserve">All OSCs are medically qualified to wear Level A, B, C personal protective equipment (PPE); and </w:t>
            </w:r>
          </w:p>
          <w:p w:rsidR="00C930B4" w:rsidRPr="00C930B4" w:rsidRDefault="00C930B4" w:rsidP="00C358A2">
            <w:pPr>
              <w:numPr>
                <w:ilvl w:val="0"/>
                <w:numId w:val="10"/>
              </w:numPr>
              <w:tabs>
                <w:tab w:val="left" w:pos="-1080"/>
                <w:tab w:val="left" w:pos="-720"/>
              </w:tabs>
              <w:rPr>
                <w:rFonts w:ascii="Times New Roman" w:hAnsi="Times New Roman" w:cs="Times New Roman"/>
              </w:rPr>
            </w:pPr>
            <w:r w:rsidRPr="00C930B4">
              <w:rPr>
                <w:rFonts w:ascii="Times New Roman" w:hAnsi="Times New Roman" w:cs="Times New Roman"/>
              </w:rPr>
              <w:t>All OSCs and/or designated special team members are adequately trained to wear Level A, B, C equipment and participate in at least 2 exercises per year: one wearing full Level A equipment and one wearing Level B or Level C.</w:t>
            </w:r>
          </w:p>
          <w:p w:rsidR="00C930B4" w:rsidRPr="00C930B4" w:rsidRDefault="00C930B4" w:rsidP="00C358A2">
            <w:pPr>
              <w:numPr>
                <w:ilvl w:val="0"/>
                <w:numId w:val="10"/>
              </w:numPr>
              <w:tabs>
                <w:tab w:val="left" w:pos="-1080"/>
                <w:tab w:val="left" w:pos="-720"/>
              </w:tabs>
              <w:rPr>
                <w:rFonts w:ascii="Times New Roman" w:hAnsi="Times New Roman" w:cs="Times New Roman"/>
              </w:rPr>
            </w:pPr>
            <w:r w:rsidRPr="00C930B4">
              <w:rPr>
                <w:rFonts w:ascii="Times New Roman" w:hAnsi="Times New Roman" w:cs="Times New Roman"/>
              </w:rPr>
              <w:t>A list is maintained of all EPA “Level A ready” personnel.</w:t>
            </w:r>
          </w:p>
          <w:p w:rsidR="00C930B4" w:rsidRPr="00C930B4" w:rsidDel="007D223E" w:rsidRDefault="00C930B4" w:rsidP="00C358A2">
            <w:pPr>
              <w:numPr>
                <w:ilvl w:val="0"/>
                <w:numId w:val="12"/>
              </w:numPr>
              <w:tabs>
                <w:tab w:val="left" w:pos="-1080"/>
                <w:tab w:val="left" w:pos="-720"/>
              </w:tabs>
              <w:rPr>
                <w:rFonts w:ascii="Times New Roman" w:hAnsi="Times New Roman" w:cs="Times New Roman"/>
              </w:rPr>
            </w:pPr>
            <w:r w:rsidRPr="00C930B4">
              <w:rPr>
                <w:rFonts w:ascii="Times New Roman" w:hAnsi="Times New Roman" w:cs="Times New Roman"/>
              </w:rPr>
              <w:t>Provide list of Level A ready personnel.</w:t>
            </w:r>
          </w:p>
        </w:tc>
        <w:tc>
          <w:tcPr>
            <w:tcW w:w="2160" w:type="dxa"/>
            <w:vAlign w:val="center"/>
          </w:tcPr>
          <w:p w:rsidR="00C930B4" w:rsidRPr="00C930B4" w:rsidDel="007D223E"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Pr="000126E5"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87114D" w:rsidRPr="000126E5" w:rsidTr="00256BA8">
        <w:trPr>
          <w:trHeight w:val="2312"/>
        </w:trPr>
        <w:tc>
          <w:tcPr>
            <w:tcW w:w="8460" w:type="dxa"/>
            <w:vAlign w:val="center"/>
          </w:tcPr>
          <w:p w:rsidR="0087114D" w:rsidRPr="00C930B4" w:rsidRDefault="0087114D" w:rsidP="00C358A2">
            <w:pPr>
              <w:numPr>
                <w:ilvl w:val="0"/>
                <w:numId w:val="13"/>
              </w:numPr>
              <w:tabs>
                <w:tab w:val="left" w:pos="-1080"/>
                <w:tab w:val="left" w:pos="-720"/>
              </w:tabs>
              <w:rPr>
                <w:rFonts w:ascii="Times New Roman" w:hAnsi="Times New Roman" w:cs="Times New Roman"/>
              </w:rPr>
            </w:pPr>
            <w:r w:rsidRPr="00C930B4">
              <w:rPr>
                <w:rFonts w:ascii="Times New Roman" w:hAnsi="Times New Roman" w:cs="Times New Roman"/>
              </w:rPr>
              <w:t xml:space="preserve">Region has developed a customized </w:t>
            </w:r>
            <w:r w:rsidRPr="00C930B4">
              <w:rPr>
                <w:rFonts w:ascii="Times New Roman" w:hAnsi="Times New Roman" w:cs="Times New Roman"/>
                <w:i/>
              </w:rPr>
              <w:t xml:space="preserve">Emergency Responder Health and Safety Manual </w:t>
            </w:r>
            <w:r w:rsidRPr="00C930B4">
              <w:rPr>
                <w:rFonts w:ascii="Times New Roman" w:hAnsi="Times New Roman" w:cs="Times New Roman"/>
              </w:rPr>
              <w:t>that includes customized versions of the manual’s finalized chapters and its Field Guide.</w:t>
            </w:r>
          </w:p>
          <w:p w:rsidR="0087114D" w:rsidRPr="00C930B4" w:rsidRDefault="0087114D" w:rsidP="00C358A2">
            <w:pPr>
              <w:numPr>
                <w:ilvl w:val="0"/>
                <w:numId w:val="5"/>
              </w:numPr>
              <w:tabs>
                <w:tab w:val="left" w:pos="-1080"/>
                <w:tab w:val="left" w:pos="-720"/>
              </w:tabs>
              <w:rPr>
                <w:rFonts w:ascii="Times New Roman" w:hAnsi="Times New Roman" w:cs="Times New Roman"/>
              </w:rPr>
            </w:pPr>
            <w:r w:rsidRPr="00C930B4">
              <w:rPr>
                <w:rFonts w:ascii="Times New Roman" w:hAnsi="Times New Roman" w:cs="Times New Roman"/>
              </w:rPr>
              <w:t>Region has posted the customized chapters and Field Guide to its organization-specific webpage (see http://www.epaosc.net/_HealthSafetyManual/specific.htm), and reviewed/updated them within the past fiscal year.</w:t>
            </w:r>
          </w:p>
          <w:p w:rsidR="0087114D" w:rsidRPr="00C930B4" w:rsidRDefault="0087114D" w:rsidP="00C358A2">
            <w:pPr>
              <w:tabs>
                <w:tab w:val="left" w:pos="-1080"/>
                <w:tab w:val="left" w:pos="-720"/>
              </w:tabs>
              <w:rPr>
                <w:rFonts w:ascii="Times New Roman" w:hAnsi="Times New Roman" w:cs="Times New Roman"/>
                <w:i/>
              </w:rPr>
            </w:pPr>
          </w:p>
        </w:tc>
        <w:tc>
          <w:tcPr>
            <w:tcW w:w="2160" w:type="dxa"/>
            <w:vAlign w:val="center"/>
          </w:tcPr>
          <w:p w:rsidR="0087114D" w:rsidRPr="00C930B4" w:rsidRDefault="0087114D" w:rsidP="00C358A2">
            <w:pPr>
              <w:jc w:val="center"/>
              <w:rPr>
                <w:rFonts w:ascii="Times New Roman" w:hAnsi="Times New Roman" w:cs="Times New Roman"/>
                <w:i/>
              </w:rPr>
            </w:pPr>
            <w:r w:rsidRPr="00C930B4">
              <w:rPr>
                <w:rFonts w:ascii="Times New Roman" w:hAnsi="Times New Roman" w:cs="Times New Roman"/>
                <w:i/>
              </w:rPr>
              <w:t>Emergency Responder Health and Safety Manual</w:t>
            </w:r>
          </w:p>
        </w:tc>
        <w:tc>
          <w:tcPr>
            <w:tcW w:w="1530" w:type="dxa"/>
          </w:tcPr>
          <w:p w:rsidR="0087114D" w:rsidRDefault="0087114D" w:rsidP="00C358A2">
            <w:pPr>
              <w:spacing w:after="120"/>
              <w:jc w:val="center"/>
              <w:rPr>
                <w:rFonts w:ascii="Times New Roman" w:hAnsi="Times New Roman" w:cs="Times New Roman"/>
              </w:rPr>
            </w:pPr>
          </w:p>
        </w:tc>
        <w:tc>
          <w:tcPr>
            <w:tcW w:w="1928" w:type="dxa"/>
          </w:tcPr>
          <w:p w:rsidR="0087114D" w:rsidRDefault="0087114D" w:rsidP="00C358A2">
            <w:pPr>
              <w:spacing w:after="120"/>
              <w:jc w:val="center"/>
              <w:rPr>
                <w:rFonts w:ascii="Times New Roman" w:hAnsi="Times New Roman" w:cs="Times New Roman"/>
              </w:rPr>
            </w:pPr>
          </w:p>
        </w:tc>
        <w:tc>
          <w:tcPr>
            <w:tcW w:w="952" w:type="dxa"/>
            <w:vAlign w:val="center"/>
          </w:tcPr>
          <w:p w:rsidR="0087114D" w:rsidRDefault="0087114D" w:rsidP="0087114D">
            <w:pPr>
              <w:jc w:val="center"/>
            </w:pPr>
            <w:r w:rsidRPr="00C10768">
              <w:rPr>
                <w:rFonts w:ascii="Times New Roman" w:hAnsi="Times New Roman" w:cs="Times New Roman"/>
              </w:rPr>
              <w:t>0  1 2  3</w:t>
            </w:r>
          </w:p>
        </w:tc>
      </w:tr>
      <w:tr w:rsidR="0087114D" w:rsidRPr="000126E5" w:rsidTr="00256BA8">
        <w:tc>
          <w:tcPr>
            <w:tcW w:w="8460" w:type="dxa"/>
            <w:vAlign w:val="center"/>
          </w:tcPr>
          <w:p w:rsidR="0087114D" w:rsidRPr="00C930B4" w:rsidRDefault="0087114D"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OSCs have completed appropriate initial and annual health and safety training and have the training documented:</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annual refresher training meeting the requirements of 29 CFR 1910.120;</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Medical surveillance awareness training;</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respirator training and annual refresher training;</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periodic refresher training on fatigue, heat stress, cold stress, vibration, overexertion injuries and altitude;</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annual refresher training on noise and hearing conservation;</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Radiation Safety Training:</w:t>
            </w:r>
          </w:p>
          <w:p w:rsidR="0087114D" w:rsidRPr="00C930B4" w:rsidRDefault="0087114D" w:rsidP="00C358A2">
            <w:pPr>
              <w:numPr>
                <w:ilvl w:val="1"/>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biennial training covering basic radiation safety training with 80% or higher on the proficiency exam;</w:t>
            </w:r>
          </w:p>
          <w:p w:rsidR="0087114D" w:rsidRPr="00C930B4" w:rsidRDefault="0087114D" w:rsidP="00C358A2">
            <w:pPr>
              <w:numPr>
                <w:ilvl w:val="1"/>
                <w:numId w:val="15"/>
              </w:numPr>
              <w:autoSpaceDE w:val="0"/>
              <w:autoSpaceDN w:val="0"/>
              <w:adjustRightInd w:val="0"/>
              <w:rPr>
                <w:rFonts w:ascii="Times New Roman" w:hAnsi="Times New Roman" w:cs="Times New Roman"/>
              </w:rPr>
            </w:pPr>
            <w:r w:rsidRPr="00C930B4">
              <w:rPr>
                <w:rFonts w:ascii="Times New Roman" w:hAnsi="Times New Roman" w:cs="Times New Roman"/>
              </w:rPr>
              <w:t>Advanced radiation safety course that satisfies the training elements specified in SHEM Guideline 38;</w:t>
            </w:r>
          </w:p>
          <w:p w:rsidR="0087114D" w:rsidRPr="00C930B4" w:rsidRDefault="0087114D" w:rsidP="00C358A2">
            <w:pPr>
              <w:numPr>
                <w:ilvl w:val="1"/>
                <w:numId w:val="15"/>
              </w:numPr>
              <w:autoSpaceDE w:val="0"/>
              <w:autoSpaceDN w:val="0"/>
              <w:adjustRightInd w:val="0"/>
              <w:rPr>
                <w:rFonts w:ascii="Times New Roman" w:hAnsi="Times New Roman" w:cs="Times New Roman"/>
              </w:rPr>
            </w:pPr>
            <w:r w:rsidRPr="00C930B4">
              <w:rPr>
                <w:rFonts w:ascii="Times New Roman" w:hAnsi="Times New Roman" w:cs="Times New Roman"/>
              </w:rPr>
              <w:lastRenderedPageBreak/>
              <w:t xml:space="preserve">Thermoluminescent dosimetry (TLD) badge training; </w:t>
            </w:r>
          </w:p>
          <w:p w:rsidR="0087114D" w:rsidRPr="00C930B4" w:rsidRDefault="0087114D" w:rsidP="00C358A2">
            <w:pPr>
              <w:numPr>
                <w:ilvl w:val="1"/>
                <w:numId w:val="15"/>
              </w:numPr>
              <w:autoSpaceDE w:val="0"/>
              <w:autoSpaceDN w:val="0"/>
              <w:adjustRightInd w:val="0"/>
              <w:rPr>
                <w:rFonts w:ascii="Times New Roman" w:hAnsi="Times New Roman" w:cs="Times New Roman"/>
              </w:rPr>
            </w:pPr>
            <w:r w:rsidRPr="00C930B4">
              <w:rPr>
                <w:rFonts w:ascii="Times New Roman" w:hAnsi="Times New Roman" w:cs="Times New Roman"/>
              </w:rPr>
              <w:t>Proper use of radiation-detection equipment;</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annual bloodborne pathogen exposure control training;</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annual confined space training, based on confined space activities;</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Initial and annual PPE training;</w:t>
            </w:r>
          </w:p>
          <w:p w:rsidR="0087114D" w:rsidRPr="00C930B4" w:rsidRDefault="0087114D" w:rsidP="00C358A2">
            <w:pPr>
              <w:numPr>
                <w:ilvl w:val="0"/>
                <w:numId w:val="15"/>
              </w:numPr>
              <w:autoSpaceDE w:val="0"/>
              <w:autoSpaceDN w:val="0"/>
              <w:adjustRightInd w:val="0"/>
              <w:rPr>
                <w:rFonts w:ascii="Times New Roman" w:hAnsi="Times New Roman" w:cs="Times New Roman"/>
              </w:rPr>
            </w:pPr>
            <w:r w:rsidRPr="00C930B4">
              <w:rPr>
                <w:rFonts w:ascii="Times New Roman" w:hAnsi="Times New Roman" w:cs="Times New Roman"/>
              </w:rPr>
              <w:t xml:space="preserve">Initial and biannual injury, illness and exposure reporting training; and </w:t>
            </w:r>
          </w:p>
          <w:p w:rsidR="0087114D" w:rsidRPr="00C930B4" w:rsidRDefault="0087114D" w:rsidP="00C358A2">
            <w:pPr>
              <w:numPr>
                <w:ilvl w:val="0"/>
                <w:numId w:val="16"/>
              </w:numPr>
              <w:tabs>
                <w:tab w:val="left" w:pos="-1080"/>
                <w:tab w:val="left" w:pos="-720"/>
              </w:tabs>
              <w:rPr>
                <w:rFonts w:ascii="Times New Roman" w:hAnsi="Times New Roman" w:cs="Times New Roman"/>
              </w:rPr>
            </w:pPr>
            <w:r w:rsidRPr="00C930B4">
              <w:rPr>
                <w:rFonts w:ascii="Times New Roman" w:hAnsi="Times New Roman" w:cs="Times New Roman"/>
              </w:rPr>
              <w:t>Chemical and biological agent training.</w:t>
            </w:r>
          </w:p>
          <w:p w:rsidR="0087114D" w:rsidRPr="00C930B4" w:rsidRDefault="0087114D" w:rsidP="00C358A2">
            <w:pPr>
              <w:numPr>
                <w:ilvl w:val="0"/>
                <w:numId w:val="17"/>
              </w:numPr>
              <w:tabs>
                <w:tab w:val="left" w:pos="-1080"/>
                <w:tab w:val="left" w:pos="-720"/>
              </w:tabs>
              <w:rPr>
                <w:rFonts w:ascii="Times New Roman" w:hAnsi="Times New Roman" w:cs="Times New Roman"/>
              </w:rPr>
            </w:pPr>
            <w:r w:rsidRPr="00C930B4">
              <w:rPr>
                <w:rFonts w:ascii="Times New Roman" w:hAnsi="Times New Roman" w:cs="Times New Roman"/>
              </w:rPr>
              <w:t>Provide training documentation.</w:t>
            </w:r>
          </w:p>
        </w:tc>
        <w:tc>
          <w:tcPr>
            <w:tcW w:w="2160" w:type="dxa"/>
            <w:vAlign w:val="center"/>
          </w:tcPr>
          <w:p w:rsidR="0087114D" w:rsidRPr="00C930B4" w:rsidRDefault="0087114D" w:rsidP="00C358A2">
            <w:pPr>
              <w:jc w:val="center"/>
              <w:rPr>
                <w:rFonts w:ascii="Times New Roman" w:hAnsi="Times New Roman" w:cs="Times New Roman"/>
                <w:i/>
              </w:rPr>
            </w:pPr>
            <w:r w:rsidRPr="00C930B4">
              <w:rPr>
                <w:rFonts w:ascii="Times New Roman" w:hAnsi="Times New Roman" w:cs="Times New Roman"/>
                <w:i/>
              </w:rPr>
              <w:lastRenderedPageBreak/>
              <w:t>Emergency Responder Health and Safety Manual</w:t>
            </w:r>
          </w:p>
        </w:tc>
        <w:tc>
          <w:tcPr>
            <w:tcW w:w="1530" w:type="dxa"/>
          </w:tcPr>
          <w:p w:rsidR="0087114D" w:rsidRDefault="0087114D" w:rsidP="00C358A2">
            <w:pPr>
              <w:spacing w:after="120"/>
              <w:jc w:val="center"/>
              <w:rPr>
                <w:rFonts w:ascii="Times New Roman" w:hAnsi="Times New Roman" w:cs="Times New Roman"/>
              </w:rPr>
            </w:pPr>
          </w:p>
        </w:tc>
        <w:tc>
          <w:tcPr>
            <w:tcW w:w="1928" w:type="dxa"/>
          </w:tcPr>
          <w:p w:rsidR="0087114D" w:rsidRDefault="0087114D" w:rsidP="00C358A2">
            <w:pPr>
              <w:spacing w:after="120"/>
              <w:jc w:val="center"/>
              <w:rPr>
                <w:rFonts w:ascii="Times New Roman" w:hAnsi="Times New Roman" w:cs="Times New Roman"/>
              </w:rPr>
            </w:pPr>
          </w:p>
        </w:tc>
        <w:tc>
          <w:tcPr>
            <w:tcW w:w="952" w:type="dxa"/>
            <w:vAlign w:val="center"/>
          </w:tcPr>
          <w:p w:rsidR="0087114D" w:rsidRDefault="0087114D" w:rsidP="0087114D">
            <w:pPr>
              <w:jc w:val="center"/>
            </w:pPr>
            <w:r w:rsidRPr="00C10768">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lastRenderedPageBreak/>
              <w:t>Responders who have not completed required initial and annual training or received medical clearance are prevented from participating in field activities.</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follows the following criteria, as outlined in the </w:t>
            </w:r>
            <w:r w:rsidRPr="00C930B4">
              <w:rPr>
                <w:rFonts w:ascii="Times New Roman" w:hAnsi="Times New Roman" w:cs="Times New Roman"/>
                <w:i/>
              </w:rPr>
              <w:t>Emergency Responder Health and Safety Manual, Introduction Chapter:</w:t>
            </w:r>
          </w:p>
          <w:p w:rsidR="00C930B4" w:rsidRPr="00C930B4" w:rsidRDefault="00C930B4" w:rsidP="00C358A2">
            <w:pPr>
              <w:numPr>
                <w:ilvl w:val="0"/>
                <w:numId w:val="18"/>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ensures that site-specific Health and Safety Plans (HASPs) are developed for all removal sites in accordance with 29 CFR 1910.120 and compliant with paragraph (b)(4); and </w:t>
            </w:r>
          </w:p>
          <w:p w:rsidR="00C930B4" w:rsidRPr="00C930B4" w:rsidRDefault="00C930B4" w:rsidP="00C358A2">
            <w:pPr>
              <w:numPr>
                <w:ilvl w:val="0"/>
                <w:numId w:val="19"/>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performs field audits each year on at least 10 percent of sites that involve two or more weeks of field activity and ensures that the following occurs during these audits: </w:t>
            </w:r>
          </w:p>
          <w:p w:rsidR="00C930B4" w:rsidRPr="00C930B4" w:rsidRDefault="00C930B4" w:rsidP="00C358A2">
            <w:pPr>
              <w:numPr>
                <w:ilvl w:val="0"/>
                <w:numId w:val="20"/>
              </w:numPr>
              <w:autoSpaceDE w:val="0"/>
              <w:autoSpaceDN w:val="0"/>
              <w:adjustRightInd w:val="0"/>
              <w:rPr>
                <w:rFonts w:ascii="Times New Roman" w:hAnsi="Times New Roman" w:cs="Times New Roman"/>
              </w:rPr>
            </w:pPr>
            <w:r w:rsidRPr="00C930B4">
              <w:rPr>
                <w:rFonts w:ascii="Times New Roman" w:hAnsi="Times New Roman" w:cs="Times New Roman"/>
              </w:rPr>
              <w:t>Review HASP;</w:t>
            </w:r>
          </w:p>
          <w:p w:rsidR="00C930B4" w:rsidRPr="00C930B4" w:rsidRDefault="00C930B4" w:rsidP="00C358A2">
            <w:pPr>
              <w:numPr>
                <w:ilvl w:val="0"/>
                <w:numId w:val="20"/>
              </w:numPr>
              <w:autoSpaceDE w:val="0"/>
              <w:autoSpaceDN w:val="0"/>
              <w:adjustRightInd w:val="0"/>
              <w:rPr>
                <w:rFonts w:ascii="Times New Roman" w:hAnsi="Times New Roman" w:cs="Times New Roman"/>
              </w:rPr>
            </w:pPr>
            <w:r w:rsidRPr="00C930B4">
              <w:rPr>
                <w:rFonts w:ascii="Times New Roman" w:hAnsi="Times New Roman" w:cs="Times New Roman"/>
              </w:rPr>
              <w:t xml:space="preserve">Document deficiencies; and </w:t>
            </w:r>
          </w:p>
          <w:p w:rsidR="00C930B4" w:rsidRPr="00C930B4" w:rsidRDefault="00C930B4" w:rsidP="00C358A2">
            <w:pPr>
              <w:numPr>
                <w:ilvl w:val="0"/>
                <w:numId w:val="20"/>
              </w:numPr>
              <w:autoSpaceDE w:val="0"/>
              <w:autoSpaceDN w:val="0"/>
              <w:adjustRightInd w:val="0"/>
              <w:rPr>
                <w:rFonts w:ascii="Times New Roman" w:hAnsi="Times New Roman" w:cs="Times New Roman"/>
              </w:rPr>
            </w:pPr>
            <w:r w:rsidRPr="00C930B4">
              <w:rPr>
                <w:rFonts w:ascii="Times New Roman" w:hAnsi="Times New Roman" w:cs="Times New Roman"/>
              </w:rPr>
              <w:t>Implement and document actions to address deficiencies.</w:t>
            </w:r>
          </w:p>
          <w:p w:rsidR="00C930B4" w:rsidRPr="00C930B4" w:rsidRDefault="00C930B4" w:rsidP="00C358A2">
            <w:pPr>
              <w:numPr>
                <w:ilvl w:val="0"/>
                <w:numId w:val="21"/>
              </w:numPr>
              <w:autoSpaceDE w:val="0"/>
              <w:autoSpaceDN w:val="0"/>
              <w:adjustRightInd w:val="0"/>
              <w:rPr>
                <w:rFonts w:ascii="Times New Roman" w:hAnsi="Times New Roman" w:cs="Times New Roman"/>
              </w:rPr>
            </w:pPr>
            <w:r w:rsidRPr="00C930B4">
              <w:rPr>
                <w:rFonts w:ascii="Times New Roman" w:hAnsi="Times New Roman" w:cs="Times New Roman"/>
              </w:rPr>
              <w:t>Provide audit documentation.</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 Introduction</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follows the following criteria, as outlined in the </w:t>
            </w:r>
            <w:r w:rsidRPr="00C930B4">
              <w:rPr>
                <w:rFonts w:ascii="Times New Roman" w:hAnsi="Times New Roman" w:cs="Times New Roman"/>
                <w:i/>
              </w:rPr>
              <w:t>Emergency Responder Health and Safety Manual, Medical Surveillance Program Chapter</w:t>
            </w:r>
            <w:r w:rsidRPr="00C930B4">
              <w:rPr>
                <w:rFonts w:ascii="Times New Roman" w:hAnsi="Times New Roman" w:cs="Times New Roman"/>
              </w:rPr>
              <w:t>:</w:t>
            </w:r>
          </w:p>
          <w:p w:rsidR="00C930B4" w:rsidRPr="00C930B4" w:rsidRDefault="00C930B4" w:rsidP="00C358A2">
            <w:pPr>
              <w:numPr>
                <w:ilvl w:val="0"/>
                <w:numId w:val="22"/>
              </w:numPr>
              <w:autoSpaceDE w:val="0"/>
              <w:autoSpaceDN w:val="0"/>
              <w:adjustRightInd w:val="0"/>
              <w:rPr>
                <w:rFonts w:ascii="Times New Roman" w:hAnsi="Times New Roman" w:cs="Times New Roman"/>
              </w:rPr>
            </w:pPr>
            <w:r w:rsidRPr="00C930B4">
              <w:rPr>
                <w:rFonts w:ascii="Times New Roman" w:hAnsi="Times New Roman" w:cs="Times New Roman"/>
              </w:rPr>
              <w:t>Responders participate in the medical surveillance program, and medical clearance statements are retained by the SHEMP Manager (or another designated person) and distributed to supervisors and employees;</w:t>
            </w:r>
          </w:p>
          <w:p w:rsidR="00C930B4" w:rsidRPr="00C930B4" w:rsidRDefault="00C930B4" w:rsidP="00C358A2">
            <w:pPr>
              <w:numPr>
                <w:ilvl w:val="0"/>
                <w:numId w:val="22"/>
              </w:numPr>
              <w:autoSpaceDE w:val="0"/>
              <w:autoSpaceDN w:val="0"/>
              <w:adjustRightInd w:val="0"/>
              <w:rPr>
                <w:rFonts w:ascii="Times New Roman" w:hAnsi="Times New Roman" w:cs="Times New Roman"/>
              </w:rPr>
            </w:pPr>
            <w:r w:rsidRPr="00C930B4">
              <w:rPr>
                <w:rFonts w:ascii="Times New Roman" w:hAnsi="Times New Roman" w:cs="Times New Roman"/>
              </w:rPr>
              <w:t>Recommended vaccines are readily available to emergency responders, and Region tracks immunization status; and</w:t>
            </w:r>
          </w:p>
          <w:p w:rsidR="00C930B4" w:rsidRPr="00C930B4" w:rsidRDefault="00C930B4" w:rsidP="00C358A2">
            <w:pPr>
              <w:numPr>
                <w:ilvl w:val="0"/>
                <w:numId w:val="22"/>
              </w:numPr>
              <w:autoSpaceDE w:val="0"/>
              <w:autoSpaceDN w:val="0"/>
              <w:adjustRightInd w:val="0"/>
              <w:rPr>
                <w:rFonts w:ascii="Times New Roman" w:hAnsi="Times New Roman" w:cs="Times New Roman"/>
              </w:rPr>
            </w:pPr>
            <w:r w:rsidRPr="00C930B4">
              <w:rPr>
                <w:rFonts w:ascii="Times New Roman" w:hAnsi="Times New Roman" w:cs="Times New Roman"/>
              </w:rPr>
              <w:t>Region (if applicable) has established procedures for storing, maintaining, using, and providing medical follow up for nerve agent antidote kits.</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 Medical Surveillance Program</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follows the following criteria, as outlined in the </w:t>
            </w:r>
            <w:r w:rsidRPr="00C930B4">
              <w:rPr>
                <w:rFonts w:ascii="Times New Roman" w:hAnsi="Times New Roman" w:cs="Times New Roman"/>
                <w:i/>
              </w:rPr>
              <w:t>Emergency Responder Health and Safety Manual, Respiratory Protection Program Chapter:</w:t>
            </w:r>
          </w:p>
          <w:p w:rsidR="00C930B4" w:rsidRPr="00C930B4" w:rsidRDefault="00C930B4" w:rsidP="00C358A2">
            <w:pPr>
              <w:numPr>
                <w:ilvl w:val="0"/>
                <w:numId w:val="23"/>
              </w:numPr>
              <w:autoSpaceDE w:val="0"/>
              <w:autoSpaceDN w:val="0"/>
              <w:adjustRightInd w:val="0"/>
              <w:rPr>
                <w:rFonts w:ascii="Times New Roman" w:hAnsi="Times New Roman" w:cs="Times New Roman"/>
              </w:rPr>
            </w:pPr>
            <w:r w:rsidRPr="00C930B4">
              <w:rPr>
                <w:rFonts w:ascii="Times New Roman" w:hAnsi="Times New Roman" w:cs="Times New Roman"/>
              </w:rPr>
              <w:t>Initial/annual fit testing for all tight-fitting respirators is performed for all emergency responders, and fit test records are maintained;</w:t>
            </w:r>
          </w:p>
          <w:p w:rsidR="00C930B4" w:rsidRPr="00C930B4" w:rsidRDefault="00C930B4" w:rsidP="00C358A2">
            <w:pPr>
              <w:numPr>
                <w:ilvl w:val="0"/>
                <w:numId w:val="23"/>
              </w:numPr>
              <w:autoSpaceDE w:val="0"/>
              <w:autoSpaceDN w:val="0"/>
              <w:adjustRightInd w:val="0"/>
              <w:rPr>
                <w:rFonts w:ascii="Times New Roman" w:hAnsi="Times New Roman" w:cs="Times New Roman"/>
              </w:rPr>
            </w:pPr>
            <w:r w:rsidRPr="00C930B4">
              <w:rPr>
                <w:rFonts w:ascii="Times New Roman" w:hAnsi="Times New Roman" w:cs="Times New Roman"/>
              </w:rPr>
              <w:lastRenderedPageBreak/>
              <w:t>SCBAs/respirators are inspected monthly and inspection results are documented on a Monthly Respirator Inspection Checklist. In addition, checklists are submitted on a quarterly basis to the Health and Safety Program Contact (or another designated person), who maintains a log documenting inspections;</w:t>
            </w:r>
          </w:p>
          <w:p w:rsidR="00C930B4" w:rsidRPr="00C930B4" w:rsidRDefault="00C930B4" w:rsidP="00C358A2">
            <w:pPr>
              <w:numPr>
                <w:ilvl w:val="0"/>
                <w:numId w:val="23"/>
              </w:numPr>
              <w:autoSpaceDE w:val="0"/>
              <w:autoSpaceDN w:val="0"/>
              <w:adjustRightInd w:val="0"/>
              <w:rPr>
                <w:rFonts w:ascii="Times New Roman" w:hAnsi="Times New Roman" w:cs="Times New Roman"/>
              </w:rPr>
            </w:pPr>
            <w:r w:rsidRPr="00C930B4">
              <w:rPr>
                <w:rFonts w:ascii="Times New Roman" w:hAnsi="Times New Roman" w:cs="Times New Roman"/>
              </w:rPr>
              <w:t>Positive pressure breathing apparatus (SCBA and SAR) are flow tested at least biennially with the appropriate Posicheck Testing System;</w:t>
            </w:r>
          </w:p>
          <w:p w:rsidR="00C930B4" w:rsidRPr="00C930B4" w:rsidRDefault="00C930B4" w:rsidP="00C358A2">
            <w:pPr>
              <w:numPr>
                <w:ilvl w:val="0"/>
                <w:numId w:val="23"/>
              </w:numPr>
              <w:autoSpaceDE w:val="0"/>
              <w:autoSpaceDN w:val="0"/>
              <w:adjustRightInd w:val="0"/>
              <w:rPr>
                <w:rFonts w:ascii="Times New Roman" w:hAnsi="Times New Roman" w:cs="Times New Roman"/>
              </w:rPr>
            </w:pPr>
            <w:r w:rsidRPr="00C930B4">
              <w:rPr>
                <w:rFonts w:ascii="Times New Roman" w:hAnsi="Times New Roman" w:cs="Times New Roman"/>
              </w:rPr>
              <w:t>SCBA air bottles are hydrostatically tested every five years;</w:t>
            </w:r>
          </w:p>
          <w:p w:rsidR="00C930B4" w:rsidRPr="00C930B4" w:rsidRDefault="00C930B4" w:rsidP="00C358A2">
            <w:pPr>
              <w:numPr>
                <w:ilvl w:val="0"/>
                <w:numId w:val="23"/>
              </w:numPr>
              <w:autoSpaceDE w:val="0"/>
              <w:autoSpaceDN w:val="0"/>
              <w:adjustRightInd w:val="0"/>
              <w:rPr>
                <w:rFonts w:ascii="Times New Roman" w:hAnsi="Times New Roman" w:cs="Times New Roman"/>
              </w:rPr>
            </w:pPr>
            <w:r w:rsidRPr="00C930B4">
              <w:rPr>
                <w:rFonts w:ascii="Times New Roman" w:hAnsi="Times New Roman" w:cs="Times New Roman"/>
              </w:rPr>
              <w:t>Breathing air compressors are maintained following the manufacturer’s recommended schedule and tested quarterly to assure that Grade D breathing air standards are met; and</w:t>
            </w:r>
          </w:p>
          <w:p w:rsidR="00C930B4" w:rsidRPr="00C930B4" w:rsidRDefault="00C930B4" w:rsidP="00C358A2">
            <w:pPr>
              <w:numPr>
                <w:ilvl w:val="0"/>
                <w:numId w:val="23"/>
              </w:numPr>
              <w:autoSpaceDE w:val="0"/>
              <w:autoSpaceDN w:val="0"/>
              <w:adjustRightInd w:val="0"/>
              <w:rPr>
                <w:rFonts w:ascii="Times New Roman" w:hAnsi="Times New Roman" w:cs="Times New Roman"/>
              </w:rPr>
            </w:pPr>
            <w:r w:rsidRPr="00C930B4">
              <w:rPr>
                <w:rFonts w:ascii="Times New Roman" w:hAnsi="Times New Roman" w:cs="Times New Roman"/>
              </w:rPr>
              <w:t>Site-specific respirator protection plans (RPPs) are developed or sufficient information about respiratory protection is incorporated into the HASP to fulfill the requirements of 29 CFR 1910.134.</w:t>
            </w:r>
          </w:p>
          <w:p w:rsidR="00C930B4" w:rsidRPr="00C930B4" w:rsidRDefault="00C930B4" w:rsidP="00C358A2">
            <w:pPr>
              <w:numPr>
                <w:ilvl w:val="0"/>
                <w:numId w:val="24"/>
              </w:numPr>
              <w:autoSpaceDE w:val="0"/>
              <w:autoSpaceDN w:val="0"/>
              <w:adjustRightInd w:val="0"/>
              <w:rPr>
                <w:rFonts w:ascii="Times New Roman" w:hAnsi="Times New Roman" w:cs="Times New Roman"/>
              </w:rPr>
            </w:pPr>
            <w:r w:rsidRPr="00C930B4">
              <w:rPr>
                <w:rFonts w:ascii="Times New Roman" w:hAnsi="Times New Roman" w:cs="Times New Roman"/>
              </w:rPr>
              <w:t>Provide documentation.</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lastRenderedPageBreak/>
              <w:t xml:space="preserve">Emergency Responder Health and Safety Manual, Respiratory </w:t>
            </w:r>
            <w:r w:rsidRPr="00C930B4">
              <w:rPr>
                <w:rFonts w:ascii="Times New Roman" w:hAnsi="Times New Roman" w:cs="Times New Roman"/>
                <w:i/>
              </w:rPr>
              <w:lastRenderedPageBreak/>
              <w:t>Protection Program</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lastRenderedPageBreak/>
              <w:t xml:space="preserve">Region follows the following criteria, as outlined in the </w:t>
            </w:r>
            <w:r w:rsidRPr="00C930B4">
              <w:rPr>
                <w:rFonts w:ascii="Times New Roman" w:hAnsi="Times New Roman" w:cs="Times New Roman"/>
                <w:i/>
              </w:rPr>
              <w:t>Emergency Responder Health and Safety Manual, Physical Stress Management Chapter:</w:t>
            </w:r>
          </w:p>
          <w:p w:rsidR="00C930B4" w:rsidRPr="00C930B4" w:rsidRDefault="00C930B4" w:rsidP="00C358A2">
            <w:pPr>
              <w:numPr>
                <w:ilvl w:val="0"/>
                <w:numId w:val="25"/>
              </w:numPr>
              <w:autoSpaceDE w:val="0"/>
              <w:autoSpaceDN w:val="0"/>
              <w:adjustRightInd w:val="0"/>
              <w:rPr>
                <w:rFonts w:ascii="Times New Roman" w:hAnsi="Times New Roman" w:cs="Times New Roman"/>
              </w:rPr>
            </w:pPr>
            <w:r w:rsidRPr="00C930B4">
              <w:rPr>
                <w:rFonts w:ascii="Times New Roman" w:hAnsi="Times New Roman" w:cs="Times New Roman"/>
              </w:rPr>
              <w:t>Region ensures that onsite medical monitoring (e.g., blood pressure and heart rate measurements) is performed by a healthcare professional whenever high air temperatures, high humidity, personal protective equipment, strenuous physical activities or a combination of these factors increase the potential for a heat-related injury</w:t>
            </w:r>
            <w:r w:rsidRPr="00C930B4">
              <w:rPr>
                <w:rFonts w:ascii="Times New Roman" w:hAnsi="Times New Roman" w:cs="Times New Roman"/>
                <w:i/>
              </w:rPr>
              <w:t xml:space="preserve"> (Note: Regardless of environmental conditions, onsite medical monitoring must always be performed whenever employees don Level A PPE. Such monitoring will also frequently be warranted [depending on site conditions] when employees wear Level B PPE); and</w:t>
            </w:r>
          </w:p>
          <w:p w:rsidR="00C930B4" w:rsidRPr="00C930B4" w:rsidRDefault="00C930B4" w:rsidP="00C358A2">
            <w:pPr>
              <w:numPr>
                <w:ilvl w:val="0"/>
                <w:numId w:val="25"/>
              </w:numPr>
              <w:autoSpaceDE w:val="0"/>
              <w:autoSpaceDN w:val="0"/>
              <w:adjustRightInd w:val="0"/>
              <w:rPr>
                <w:rFonts w:ascii="Times New Roman" w:hAnsi="Times New Roman" w:cs="Times New Roman"/>
              </w:rPr>
            </w:pPr>
            <w:r w:rsidRPr="00C930B4">
              <w:rPr>
                <w:rFonts w:ascii="Times New Roman" w:hAnsi="Times New Roman" w:cs="Times New Roman"/>
              </w:rPr>
              <w:t>Region has procedures and equipment to appropriately determine and enforce work/rest, fluid intake and crew rotation schedules at emergency response and removal sites.</w:t>
            </w:r>
          </w:p>
          <w:p w:rsidR="00C930B4" w:rsidRPr="00C930B4" w:rsidRDefault="00C930B4" w:rsidP="00C358A2">
            <w:pPr>
              <w:numPr>
                <w:ilvl w:val="0"/>
                <w:numId w:val="26"/>
              </w:numPr>
              <w:autoSpaceDE w:val="0"/>
              <w:autoSpaceDN w:val="0"/>
              <w:adjustRightInd w:val="0"/>
              <w:rPr>
                <w:rFonts w:ascii="Times New Roman" w:hAnsi="Times New Roman" w:cs="Times New Roman"/>
              </w:rPr>
            </w:pPr>
            <w:r w:rsidRPr="00C930B4">
              <w:rPr>
                <w:rFonts w:ascii="Times New Roman" w:hAnsi="Times New Roman" w:cs="Times New Roman"/>
              </w:rPr>
              <w:t xml:space="preserve">Provide documentation. </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 Physical Stress Management</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follows the following criteria, as outlined in the </w:t>
            </w:r>
            <w:r w:rsidRPr="00C930B4">
              <w:rPr>
                <w:rFonts w:ascii="Times New Roman" w:hAnsi="Times New Roman" w:cs="Times New Roman"/>
                <w:i/>
              </w:rPr>
              <w:t>Emergency Responder Health and Safety Manual, Radiation Safety Program Chapter:</w:t>
            </w:r>
          </w:p>
          <w:p w:rsidR="00C930B4" w:rsidRPr="00C930B4" w:rsidRDefault="00C930B4" w:rsidP="00C358A2">
            <w:pPr>
              <w:numPr>
                <w:ilvl w:val="0"/>
                <w:numId w:val="27"/>
              </w:numPr>
              <w:autoSpaceDE w:val="0"/>
              <w:autoSpaceDN w:val="0"/>
              <w:adjustRightInd w:val="0"/>
              <w:rPr>
                <w:rFonts w:ascii="Times New Roman" w:hAnsi="Times New Roman" w:cs="Times New Roman"/>
              </w:rPr>
            </w:pPr>
            <w:r w:rsidRPr="00C930B4">
              <w:rPr>
                <w:rFonts w:ascii="Times New Roman" w:hAnsi="Times New Roman" w:cs="Times New Roman"/>
              </w:rPr>
              <w:t>A list of personnel enrolled in the radiation dosimetry program (TLD Badge Program) is maintained and tracked by either the Regional RSO, SHEMP Manager or other designated person;</w:t>
            </w:r>
          </w:p>
          <w:p w:rsidR="00C930B4" w:rsidRPr="00C930B4" w:rsidRDefault="00C930B4" w:rsidP="00C358A2">
            <w:pPr>
              <w:numPr>
                <w:ilvl w:val="0"/>
                <w:numId w:val="27"/>
              </w:numPr>
              <w:autoSpaceDE w:val="0"/>
              <w:autoSpaceDN w:val="0"/>
              <w:adjustRightInd w:val="0"/>
              <w:rPr>
                <w:rFonts w:ascii="Times New Roman" w:hAnsi="Times New Roman" w:cs="Times New Roman"/>
              </w:rPr>
            </w:pPr>
            <w:r w:rsidRPr="00C930B4">
              <w:rPr>
                <w:rFonts w:ascii="Times New Roman" w:hAnsi="Times New Roman" w:cs="Times New Roman"/>
              </w:rPr>
              <w:t>A log is maintained documenting distribution/assignments of self-reading dosimeters (SRDs);</w:t>
            </w:r>
          </w:p>
          <w:p w:rsidR="00C930B4" w:rsidRPr="00C930B4" w:rsidRDefault="00C930B4" w:rsidP="00C358A2">
            <w:pPr>
              <w:numPr>
                <w:ilvl w:val="0"/>
                <w:numId w:val="27"/>
              </w:numPr>
              <w:autoSpaceDE w:val="0"/>
              <w:autoSpaceDN w:val="0"/>
              <w:adjustRightInd w:val="0"/>
              <w:rPr>
                <w:rFonts w:ascii="Times New Roman" w:hAnsi="Times New Roman" w:cs="Times New Roman"/>
              </w:rPr>
            </w:pPr>
            <w:r w:rsidRPr="00C930B4">
              <w:rPr>
                <w:rFonts w:ascii="Times New Roman" w:hAnsi="Times New Roman" w:cs="Times New Roman"/>
              </w:rPr>
              <w:t>Quarterly dosimetry reports are maintained and provided to personnel in the TLD program;</w:t>
            </w:r>
          </w:p>
          <w:p w:rsidR="00C930B4" w:rsidRPr="00C930B4" w:rsidRDefault="00C930B4" w:rsidP="00C358A2">
            <w:pPr>
              <w:numPr>
                <w:ilvl w:val="0"/>
                <w:numId w:val="27"/>
              </w:numPr>
              <w:autoSpaceDE w:val="0"/>
              <w:autoSpaceDN w:val="0"/>
              <w:adjustRightInd w:val="0"/>
              <w:rPr>
                <w:rFonts w:ascii="Times New Roman" w:hAnsi="Times New Roman" w:cs="Times New Roman"/>
              </w:rPr>
            </w:pPr>
            <w:r w:rsidRPr="00C930B4">
              <w:rPr>
                <w:rFonts w:ascii="Times New Roman" w:hAnsi="Times New Roman" w:cs="Times New Roman"/>
              </w:rPr>
              <w:lastRenderedPageBreak/>
              <w:t>Annual occupational exposure records are distributed to emergency responders;</w:t>
            </w:r>
          </w:p>
          <w:p w:rsidR="00C930B4" w:rsidRPr="00C930B4" w:rsidRDefault="00C930B4" w:rsidP="00C358A2">
            <w:pPr>
              <w:numPr>
                <w:ilvl w:val="0"/>
                <w:numId w:val="27"/>
              </w:numPr>
              <w:autoSpaceDE w:val="0"/>
              <w:autoSpaceDN w:val="0"/>
              <w:adjustRightInd w:val="0"/>
              <w:rPr>
                <w:rFonts w:ascii="Times New Roman" w:hAnsi="Times New Roman" w:cs="Times New Roman"/>
              </w:rPr>
            </w:pPr>
            <w:r w:rsidRPr="00C930B4">
              <w:rPr>
                <w:rFonts w:ascii="Times New Roman" w:hAnsi="Times New Roman" w:cs="Times New Roman"/>
              </w:rPr>
              <w:t>Leak tests are performed semi-annually on all equipment that contains radioactive sources and leak test records are adequately maintained; and</w:t>
            </w:r>
          </w:p>
          <w:p w:rsidR="00C930B4" w:rsidRPr="00C930B4" w:rsidRDefault="00C930B4" w:rsidP="00C358A2">
            <w:pPr>
              <w:numPr>
                <w:ilvl w:val="0"/>
                <w:numId w:val="27"/>
              </w:numPr>
              <w:autoSpaceDE w:val="0"/>
              <w:autoSpaceDN w:val="0"/>
              <w:adjustRightInd w:val="0"/>
              <w:rPr>
                <w:rFonts w:ascii="Times New Roman" w:hAnsi="Times New Roman" w:cs="Times New Roman"/>
              </w:rPr>
            </w:pPr>
            <w:r w:rsidRPr="00C930B4">
              <w:rPr>
                <w:rFonts w:ascii="Times New Roman" w:hAnsi="Times New Roman" w:cs="Times New Roman"/>
              </w:rPr>
              <w:t>Maintenance activities and wipe sampling is performed in accordance with license requirements and copies of the wipe sample records are located with the instrument.</w:t>
            </w:r>
          </w:p>
          <w:p w:rsidR="00C930B4" w:rsidRPr="00C930B4" w:rsidRDefault="00C930B4" w:rsidP="00C358A2">
            <w:pPr>
              <w:numPr>
                <w:ilvl w:val="0"/>
                <w:numId w:val="28"/>
              </w:numPr>
              <w:autoSpaceDE w:val="0"/>
              <w:autoSpaceDN w:val="0"/>
              <w:adjustRightInd w:val="0"/>
              <w:rPr>
                <w:rFonts w:ascii="Times New Roman" w:hAnsi="Times New Roman" w:cs="Times New Roman"/>
              </w:rPr>
            </w:pPr>
            <w:r w:rsidRPr="00C930B4">
              <w:rPr>
                <w:rFonts w:ascii="Times New Roman" w:hAnsi="Times New Roman" w:cs="Times New Roman"/>
              </w:rPr>
              <w:t xml:space="preserve">Provide documentation. </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lastRenderedPageBreak/>
              <w:t>Emergency Responder Health and Safety Manual, Radiation Safety Program</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lastRenderedPageBreak/>
              <w:t xml:space="preserve">Region follows the following criteria, as outlined in the </w:t>
            </w:r>
            <w:r w:rsidRPr="00C930B4">
              <w:rPr>
                <w:rFonts w:ascii="Times New Roman" w:hAnsi="Times New Roman" w:cs="Times New Roman"/>
                <w:i/>
              </w:rPr>
              <w:t>Emergency Responder Health and Safety Manual, PPE Program Chapter:</w:t>
            </w:r>
          </w:p>
          <w:p w:rsidR="00C930B4" w:rsidRPr="00C930B4" w:rsidRDefault="00C930B4" w:rsidP="00C358A2">
            <w:pPr>
              <w:numPr>
                <w:ilvl w:val="0"/>
                <w:numId w:val="29"/>
              </w:numPr>
              <w:autoSpaceDE w:val="0"/>
              <w:autoSpaceDN w:val="0"/>
              <w:adjustRightInd w:val="0"/>
              <w:rPr>
                <w:rFonts w:ascii="Times New Roman" w:hAnsi="Times New Roman" w:cs="Times New Roman"/>
              </w:rPr>
            </w:pPr>
            <w:r w:rsidRPr="00C930B4">
              <w:rPr>
                <w:rFonts w:ascii="Times New Roman" w:hAnsi="Times New Roman" w:cs="Times New Roman"/>
              </w:rPr>
              <w:t>Region has developed a comprehensive PPE inspection and maintenance program, including a procedure to pressure test all Level A suits annually to meet the requirements of 29 CFR 1910.120 Appendix A;</w:t>
            </w:r>
          </w:p>
          <w:p w:rsidR="00C930B4" w:rsidRPr="00C930B4" w:rsidRDefault="00C930B4" w:rsidP="00C358A2">
            <w:pPr>
              <w:numPr>
                <w:ilvl w:val="0"/>
                <w:numId w:val="29"/>
              </w:numPr>
              <w:autoSpaceDE w:val="0"/>
              <w:autoSpaceDN w:val="0"/>
              <w:adjustRightInd w:val="0"/>
              <w:rPr>
                <w:rFonts w:ascii="Times New Roman" w:hAnsi="Times New Roman" w:cs="Times New Roman"/>
              </w:rPr>
            </w:pPr>
            <w:r w:rsidRPr="00C930B4">
              <w:rPr>
                <w:rFonts w:ascii="Times New Roman" w:hAnsi="Times New Roman" w:cs="Times New Roman"/>
              </w:rPr>
              <w:t>Appropriate kinds and types of PPE ensembles are maintained or available to assure that responders, including out-posted individuals, can respond to all expected emergencies;</w:t>
            </w:r>
          </w:p>
          <w:p w:rsidR="00C930B4" w:rsidRPr="00C930B4" w:rsidRDefault="00C930B4" w:rsidP="00C358A2">
            <w:pPr>
              <w:numPr>
                <w:ilvl w:val="0"/>
                <w:numId w:val="29"/>
              </w:numPr>
              <w:autoSpaceDE w:val="0"/>
              <w:autoSpaceDN w:val="0"/>
              <w:adjustRightInd w:val="0"/>
              <w:rPr>
                <w:rFonts w:ascii="Times New Roman" w:hAnsi="Times New Roman" w:cs="Times New Roman"/>
              </w:rPr>
            </w:pPr>
            <w:r w:rsidRPr="00C930B4">
              <w:rPr>
                <w:rFonts w:ascii="Times New Roman" w:hAnsi="Times New Roman" w:cs="Times New Roman"/>
              </w:rPr>
              <w:t>Site-specific procedures are addressed for donning and doffing different types of PPE, including Level A and B ensembles; and</w:t>
            </w:r>
          </w:p>
          <w:p w:rsidR="00C930B4" w:rsidRPr="00C930B4" w:rsidRDefault="00C930B4" w:rsidP="00C358A2">
            <w:pPr>
              <w:numPr>
                <w:ilvl w:val="0"/>
                <w:numId w:val="29"/>
              </w:numPr>
              <w:autoSpaceDE w:val="0"/>
              <w:autoSpaceDN w:val="0"/>
              <w:adjustRightInd w:val="0"/>
              <w:rPr>
                <w:rFonts w:ascii="Times New Roman" w:hAnsi="Times New Roman" w:cs="Times New Roman"/>
              </w:rPr>
            </w:pPr>
            <w:r w:rsidRPr="00C930B4">
              <w:rPr>
                <w:rFonts w:ascii="Times New Roman" w:hAnsi="Times New Roman" w:cs="Times New Roman"/>
              </w:rPr>
              <w:t>Site-specific personnel decontamination procedures are developed and implemented in the field.</w:t>
            </w:r>
          </w:p>
          <w:p w:rsidR="00C930B4" w:rsidRPr="00C930B4" w:rsidRDefault="00C930B4" w:rsidP="00C358A2">
            <w:pPr>
              <w:numPr>
                <w:ilvl w:val="0"/>
                <w:numId w:val="30"/>
              </w:numPr>
              <w:autoSpaceDE w:val="0"/>
              <w:autoSpaceDN w:val="0"/>
              <w:adjustRightInd w:val="0"/>
              <w:rPr>
                <w:rFonts w:ascii="Times New Roman" w:hAnsi="Times New Roman" w:cs="Times New Roman"/>
              </w:rPr>
            </w:pPr>
            <w:r w:rsidRPr="00C930B4">
              <w:rPr>
                <w:rFonts w:ascii="Times New Roman" w:hAnsi="Times New Roman" w:cs="Times New Roman"/>
              </w:rPr>
              <w:t>Provide documentation.</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 PPE Program</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follows the following criterion, as outlined in the </w:t>
            </w:r>
            <w:r w:rsidRPr="00C930B4">
              <w:rPr>
                <w:rFonts w:ascii="Times New Roman" w:hAnsi="Times New Roman" w:cs="Times New Roman"/>
                <w:i/>
              </w:rPr>
              <w:t>Emergency Responder Health and Safety Manual, Confined Space Program Chapter:</w:t>
            </w:r>
          </w:p>
          <w:p w:rsidR="00C930B4" w:rsidRPr="00C930B4" w:rsidRDefault="00C930B4" w:rsidP="00C358A2">
            <w:pPr>
              <w:numPr>
                <w:ilvl w:val="0"/>
                <w:numId w:val="31"/>
              </w:numPr>
              <w:autoSpaceDE w:val="0"/>
              <w:autoSpaceDN w:val="0"/>
              <w:adjustRightInd w:val="0"/>
              <w:rPr>
                <w:rFonts w:ascii="Times New Roman" w:hAnsi="Times New Roman" w:cs="Times New Roman"/>
              </w:rPr>
            </w:pPr>
            <w:r w:rsidRPr="00C930B4">
              <w:rPr>
                <w:rFonts w:ascii="Times New Roman" w:hAnsi="Times New Roman" w:cs="Times New Roman"/>
              </w:rPr>
              <w:t>An adequate supply of the required specialized confined space equipment is available and maintained for ready access to support permit-required confined space (PRCS) operations (if applicable).</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 Confined Space Program</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r w:rsidR="00C930B4" w:rsidRPr="000126E5" w:rsidTr="00256BA8">
        <w:tc>
          <w:tcPr>
            <w:tcW w:w="8460" w:type="dxa"/>
            <w:vAlign w:val="center"/>
          </w:tcPr>
          <w:p w:rsidR="00C930B4" w:rsidRPr="00C930B4" w:rsidRDefault="00C930B4" w:rsidP="00C358A2">
            <w:pPr>
              <w:numPr>
                <w:ilvl w:val="0"/>
                <w:numId w:val="14"/>
              </w:numPr>
              <w:autoSpaceDE w:val="0"/>
              <w:autoSpaceDN w:val="0"/>
              <w:adjustRightInd w:val="0"/>
              <w:rPr>
                <w:rFonts w:ascii="Times New Roman" w:hAnsi="Times New Roman" w:cs="Times New Roman"/>
              </w:rPr>
            </w:pPr>
            <w:r w:rsidRPr="00C930B4">
              <w:rPr>
                <w:rFonts w:ascii="Times New Roman" w:hAnsi="Times New Roman" w:cs="Times New Roman"/>
              </w:rPr>
              <w:t xml:space="preserve">Region follows the following criterion, as outlined in the </w:t>
            </w:r>
            <w:r w:rsidRPr="00C930B4">
              <w:rPr>
                <w:rFonts w:ascii="Times New Roman" w:hAnsi="Times New Roman" w:cs="Times New Roman"/>
                <w:i/>
              </w:rPr>
              <w:t>Emergency Responder Health and Safety Manual, Injury, Illness and Exposure Reporting Program Chapter:</w:t>
            </w:r>
          </w:p>
          <w:p w:rsidR="00C930B4" w:rsidRPr="00C930B4" w:rsidRDefault="00C930B4" w:rsidP="00C358A2">
            <w:pPr>
              <w:numPr>
                <w:ilvl w:val="0"/>
                <w:numId w:val="32"/>
              </w:numPr>
              <w:autoSpaceDE w:val="0"/>
              <w:autoSpaceDN w:val="0"/>
              <w:adjustRightInd w:val="0"/>
              <w:rPr>
                <w:rFonts w:ascii="Times New Roman" w:hAnsi="Times New Roman" w:cs="Times New Roman"/>
              </w:rPr>
            </w:pPr>
            <w:r w:rsidRPr="00C930B4">
              <w:rPr>
                <w:rFonts w:ascii="Times New Roman" w:hAnsi="Times New Roman" w:cs="Times New Roman"/>
              </w:rPr>
              <w:t xml:space="preserve">Emergency responders report all work-related injuries, illnesses, and significant exposures to their supervisors; </w:t>
            </w:r>
          </w:p>
          <w:p w:rsidR="00C930B4" w:rsidRPr="00C930B4" w:rsidRDefault="00C930B4" w:rsidP="00C358A2">
            <w:pPr>
              <w:numPr>
                <w:ilvl w:val="0"/>
                <w:numId w:val="32"/>
              </w:numPr>
              <w:autoSpaceDE w:val="0"/>
              <w:autoSpaceDN w:val="0"/>
              <w:adjustRightInd w:val="0"/>
              <w:rPr>
                <w:rFonts w:ascii="Times New Roman" w:hAnsi="Times New Roman" w:cs="Times New Roman"/>
              </w:rPr>
            </w:pPr>
            <w:r w:rsidRPr="00C930B4">
              <w:rPr>
                <w:rFonts w:ascii="Times New Roman" w:hAnsi="Times New Roman" w:cs="Times New Roman"/>
              </w:rPr>
              <w:t>Employees and their supervisors work together to complete OSHA &amp; EPA 301 Injury, Illness and Near Miss Reports for near miss incidents in the field; and</w:t>
            </w:r>
          </w:p>
          <w:p w:rsidR="00C930B4" w:rsidRPr="00C930B4" w:rsidRDefault="00C930B4" w:rsidP="00C358A2">
            <w:pPr>
              <w:numPr>
                <w:ilvl w:val="0"/>
                <w:numId w:val="32"/>
              </w:numPr>
              <w:autoSpaceDE w:val="0"/>
              <w:autoSpaceDN w:val="0"/>
              <w:adjustRightInd w:val="0"/>
              <w:rPr>
                <w:rFonts w:ascii="Times New Roman" w:hAnsi="Times New Roman" w:cs="Times New Roman"/>
              </w:rPr>
            </w:pPr>
            <w:r w:rsidRPr="00C930B4">
              <w:rPr>
                <w:rFonts w:ascii="Times New Roman" w:hAnsi="Times New Roman" w:cs="Times New Roman"/>
              </w:rPr>
              <w:t>Incidents involving injuries, illnesses, significant exposures, near misses, motor vehicles and property damage are investigated to determine root causes and develop corrective actions.</w:t>
            </w:r>
          </w:p>
          <w:p w:rsidR="00C930B4" w:rsidRPr="00C930B4" w:rsidRDefault="00C930B4" w:rsidP="00C358A2">
            <w:pPr>
              <w:numPr>
                <w:ilvl w:val="0"/>
                <w:numId w:val="33"/>
              </w:numPr>
              <w:autoSpaceDE w:val="0"/>
              <w:autoSpaceDN w:val="0"/>
              <w:adjustRightInd w:val="0"/>
              <w:rPr>
                <w:rFonts w:ascii="Times New Roman" w:hAnsi="Times New Roman" w:cs="Times New Roman"/>
              </w:rPr>
            </w:pPr>
            <w:r w:rsidRPr="00C930B4">
              <w:rPr>
                <w:rFonts w:ascii="Times New Roman" w:hAnsi="Times New Roman" w:cs="Times New Roman"/>
              </w:rPr>
              <w:t>Provide documentation.</w:t>
            </w:r>
          </w:p>
        </w:tc>
        <w:tc>
          <w:tcPr>
            <w:tcW w:w="2160" w:type="dxa"/>
            <w:vAlign w:val="center"/>
          </w:tcPr>
          <w:p w:rsidR="00C930B4" w:rsidRPr="00C930B4" w:rsidRDefault="00C930B4" w:rsidP="00C358A2">
            <w:pPr>
              <w:jc w:val="center"/>
              <w:rPr>
                <w:rFonts w:ascii="Times New Roman" w:hAnsi="Times New Roman" w:cs="Times New Roman"/>
                <w:i/>
              </w:rPr>
            </w:pPr>
            <w:r w:rsidRPr="00C930B4">
              <w:rPr>
                <w:rFonts w:ascii="Times New Roman" w:hAnsi="Times New Roman" w:cs="Times New Roman"/>
                <w:i/>
              </w:rPr>
              <w:t>Emergency Responder Health and Safety Manual, Injury, Illness and Exposure Reporting Program</w:t>
            </w:r>
          </w:p>
        </w:tc>
        <w:tc>
          <w:tcPr>
            <w:tcW w:w="1530" w:type="dxa"/>
          </w:tcPr>
          <w:p w:rsidR="00C930B4" w:rsidRDefault="00C930B4" w:rsidP="00C358A2">
            <w:pPr>
              <w:spacing w:after="120"/>
              <w:jc w:val="center"/>
              <w:rPr>
                <w:rFonts w:ascii="Times New Roman" w:hAnsi="Times New Roman" w:cs="Times New Roman"/>
              </w:rPr>
            </w:pPr>
          </w:p>
        </w:tc>
        <w:tc>
          <w:tcPr>
            <w:tcW w:w="1928" w:type="dxa"/>
          </w:tcPr>
          <w:p w:rsidR="00C930B4" w:rsidRDefault="00C930B4" w:rsidP="00C358A2">
            <w:pPr>
              <w:spacing w:after="120"/>
              <w:jc w:val="center"/>
              <w:rPr>
                <w:rFonts w:ascii="Times New Roman" w:hAnsi="Times New Roman" w:cs="Times New Roman"/>
              </w:rPr>
            </w:pPr>
          </w:p>
        </w:tc>
        <w:tc>
          <w:tcPr>
            <w:tcW w:w="952" w:type="dxa"/>
            <w:vAlign w:val="center"/>
          </w:tcPr>
          <w:p w:rsidR="00C930B4" w:rsidRDefault="0087114D" w:rsidP="0087114D">
            <w:pPr>
              <w:spacing w:after="120"/>
              <w:jc w:val="center"/>
              <w:rPr>
                <w:rFonts w:ascii="Times New Roman" w:hAnsi="Times New Roman" w:cs="Times New Roman"/>
              </w:rPr>
            </w:pPr>
            <w:r>
              <w:rPr>
                <w:rFonts w:ascii="Times New Roman" w:hAnsi="Times New Roman" w:cs="Times New Roman"/>
              </w:rPr>
              <w:t>0  1 2  3</w:t>
            </w:r>
          </w:p>
        </w:tc>
      </w:tr>
    </w:tbl>
    <w:p w:rsidR="00C930B4" w:rsidRDefault="00C930B4" w:rsidP="00007EB6">
      <w:pPr>
        <w:spacing w:after="0"/>
        <w:rPr>
          <w:rFonts w:ascii="Times New Roman" w:hAnsi="Times New Roman" w:cs="Times New Roman"/>
          <w:sz w:val="24"/>
          <w:szCs w:val="24"/>
        </w:rPr>
      </w:pPr>
    </w:p>
    <w:sectPr w:rsidR="00C930B4" w:rsidSect="006A121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EF" w:rsidRDefault="00783FEF" w:rsidP="00B4387F">
      <w:pPr>
        <w:spacing w:after="0" w:line="240" w:lineRule="auto"/>
      </w:pPr>
      <w:r>
        <w:separator/>
      </w:r>
    </w:p>
  </w:endnote>
  <w:endnote w:type="continuationSeparator" w:id="0">
    <w:p w:rsidR="00783FEF" w:rsidRDefault="00783FEF" w:rsidP="00B4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41797"/>
      <w:docPartObj>
        <w:docPartGallery w:val="Page Numbers (Bottom of Page)"/>
        <w:docPartUnique/>
      </w:docPartObj>
    </w:sdtPr>
    <w:sdtContent>
      <w:p w:rsidR="00783FEF" w:rsidRPr="00434F96" w:rsidRDefault="00783FEF">
        <w:pPr>
          <w:pStyle w:val="Footer"/>
          <w:jc w:val="right"/>
          <w:rPr>
            <w:rFonts w:ascii="Times New Roman" w:hAnsi="Times New Roman" w:cs="Times New Roman"/>
          </w:rPr>
        </w:pPr>
        <w:r w:rsidRPr="00CB235E">
          <w:rPr>
            <w:rFonts w:ascii="Times New Roman" w:hAnsi="Times New Roman" w:cs="Times New Roman"/>
          </w:rPr>
          <w:t xml:space="preserve">Page | </w:t>
        </w:r>
        <w:r w:rsidR="00C9122E" w:rsidRPr="00CB235E">
          <w:rPr>
            <w:rFonts w:ascii="Times New Roman" w:hAnsi="Times New Roman" w:cs="Times New Roman"/>
          </w:rPr>
          <w:fldChar w:fldCharType="begin"/>
        </w:r>
        <w:r w:rsidRPr="00CB235E">
          <w:rPr>
            <w:rFonts w:ascii="Times New Roman" w:hAnsi="Times New Roman" w:cs="Times New Roman"/>
          </w:rPr>
          <w:instrText xml:space="preserve"> PAGE   \* MERGEFORMAT </w:instrText>
        </w:r>
        <w:r w:rsidR="00C9122E" w:rsidRPr="00CB235E">
          <w:rPr>
            <w:rFonts w:ascii="Times New Roman" w:hAnsi="Times New Roman" w:cs="Times New Roman"/>
          </w:rPr>
          <w:fldChar w:fldCharType="separate"/>
        </w:r>
        <w:r w:rsidR="00256BA8">
          <w:rPr>
            <w:rFonts w:ascii="Times New Roman" w:hAnsi="Times New Roman" w:cs="Times New Roman"/>
            <w:noProof/>
          </w:rPr>
          <w:t>4</w:t>
        </w:r>
        <w:r w:rsidR="00C9122E" w:rsidRPr="00CB235E">
          <w:rPr>
            <w:rFonts w:ascii="Times New Roman" w:hAnsi="Times New Roman" w:cs="Times New Roman"/>
          </w:rPr>
          <w:fldChar w:fldCharType="end"/>
        </w:r>
        <w:r w:rsidRPr="00CB235E">
          <w:rPr>
            <w:rFonts w:ascii="Times New Roman" w:hAnsi="Times New Roman" w:cs="Times New Roman"/>
          </w:rPr>
          <w:t xml:space="preserve"> </w:t>
        </w:r>
      </w:p>
    </w:sdtContent>
  </w:sdt>
  <w:p w:rsidR="00783FEF" w:rsidRPr="00434F96" w:rsidRDefault="00783FE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EF" w:rsidRDefault="00783FEF" w:rsidP="00B4387F">
      <w:pPr>
        <w:spacing w:after="0" w:line="240" w:lineRule="auto"/>
      </w:pPr>
      <w:r>
        <w:separator/>
      </w:r>
    </w:p>
  </w:footnote>
  <w:footnote w:type="continuationSeparator" w:id="0">
    <w:p w:rsidR="00783FEF" w:rsidRDefault="00783FEF" w:rsidP="00B43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1ED"/>
    <w:multiLevelType w:val="hybridMultilevel"/>
    <w:tmpl w:val="1F4ABCC2"/>
    <w:lvl w:ilvl="0" w:tplc="0409000F">
      <w:start w:val="1"/>
      <w:numFmt w:val="decimal"/>
      <w:lvlText w:val="%1."/>
      <w:lvlJc w:val="left"/>
      <w:pPr>
        <w:ind w:left="360" w:hanging="360"/>
      </w:pPr>
      <w:rPr>
        <w:rFonts w:hint="default"/>
      </w:r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049CD"/>
    <w:multiLevelType w:val="hybridMultilevel"/>
    <w:tmpl w:val="1A2C77B6"/>
    <w:lvl w:ilvl="0" w:tplc="B3729A5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3F1382"/>
    <w:multiLevelType w:val="hybridMultilevel"/>
    <w:tmpl w:val="3A2AE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51199"/>
    <w:multiLevelType w:val="hybridMultilevel"/>
    <w:tmpl w:val="812E57C8"/>
    <w:lvl w:ilvl="0" w:tplc="23A01E1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04537"/>
    <w:multiLevelType w:val="hybridMultilevel"/>
    <w:tmpl w:val="20C80960"/>
    <w:lvl w:ilvl="0" w:tplc="7AC0B6D0">
      <w:start w:val="1"/>
      <w:numFmt w:val="bullet"/>
      <w:lvlText w:val=""/>
      <w:lvlJc w:val="left"/>
      <w:pPr>
        <w:ind w:left="720" w:hanging="360"/>
      </w:pPr>
      <w:rPr>
        <w:rFonts w:ascii="Wingdings" w:hAnsi="Wingdings" w:hint="default"/>
        <w:sz w:val="32"/>
      </w:rPr>
    </w:lvl>
    <w:lvl w:ilvl="1" w:tplc="7AC0B6D0">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77342"/>
    <w:multiLevelType w:val="hybridMultilevel"/>
    <w:tmpl w:val="D7706F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D2931"/>
    <w:multiLevelType w:val="hybridMultilevel"/>
    <w:tmpl w:val="E4B8ED2A"/>
    <w:lvl w:ilvl="0" w:tplc="7AC0B6D0">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647C1"/>
    <w:multiLevelType w:val="hybridMultilevel"/>
    <w:tmpl w:val="4A4CCCC8"/>
    <w:lvl w:ilvl="0" w:tplc="7AC0B6D0">
      <w:start w:val="1"/>
      <w:numFmt w:val="bullet"/>
      <w:lvlText w:val=""/>
      <w:lvlJc w:val="left"/>
      <w:pPr>
        <w:ind w:left="720" w:hanging="360"/>
      </w:pPr>
      <w:rPr>
        <w:rFonts w:ascii="Wingdings" w:hAnsi="Wingdings" w:hint="default"/>
        <w:sz w:val="32"/>
      </w:rPr>
    </w:lvl>
    <w:lvl w:ilvl="1" w:tplc="7AC0B6D0">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60FB8"/>
    <w:multiLevelType w:val="hybridMultilevel"/>
    <w:tmpl w:val="8C5C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24041"/>
    <w:multiLevelType w:val="hybridMultilevel"/>
    <w:tmpl w:val="3FDE9920"/>
    <w:lvl w:ilvl="0" w:tplc="FABED18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875C33"/>
    <w:multiLevelType w:val="hybridMultilevel"/>
    <w:tmpl w:val="6102DFFE"/>
    <w:lvl w:ilvl="0" w:tplc="0409000F">
      <w:start w:val="1"/>
      <w:numFmt w:val="decimal"/>
      <w:lvlText w:val="%1."/>
      <w:lvlJc w:val="left"/>
      <w:pPr>
        <w:ind w:left="360" w:hanging="360"/>
      </w:p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084747"/>
    <w:multiLevelType w:val="hybridMultilevel"/>
    <w:tmpl w:val="6A2C79E6"/>
    <w:lvl w:ilvl="0" w:tplc="FFE8F74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E1217"/>
    <w:multiLevelType w:val="hybridMultilevel"/>
    <w:tmpl w:val="DAE65514"/>
    <w:lvl w:ilvl="0" w:tplc="6798D18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F21237"/>
    <w:multiLevelType w:val="hybridMultilevel"/>
    <w:tmpl w:val="E94213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60A2F"/>
    <w:multiLevelType w:val="hybridMultilevel"/>
    <w:tmpl w:val="C3CACA38"/>
    <w:lvl w:ilvl="0" w:tplc="0409000F">
      <w:start w:val="1"/>
      <w:numFmt w:val="decimal"/>
      <w:lvlText w:val="%1."/>
      <w:lvlJc w:val="left"/>
      <w:pPr>
        <w:ind w:left="360" w:hanging="360"/>
      </w:pPr>
    </w:lvl>
    <w:lvl w:ilvl="1" w:tplc="D8780480">
      <w:start w:val="1"/>
      <w:numFmt w:val="bullet"/>
      <w:lvlText w:val=""/>
      <w:lvlJc w:val="left"/>
      <w:pPr>
        <w:ind w:left="1080" w:hanging="360"/>
      </w:pPr>
      <w:rPr>
        <w:rFonts w:ascii="Wingdings" w:hAnsi="Wingdings"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290B2D"/>
    <w:multiLevelType w:val="multilevel"/>
    <w:tmpl w:val="D25CA2BA"/>
    <w:lvl w:ilvl="0">
      <w:start w:val="1"/>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160"/>
        </w:tabs>
        <w:ind w:left="2160" w:hanging="720"/>
      </w:pPr>
      <w:rPr>
        <w:rFonts w:ascii="Courier New" w:hAnsi="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C978C5"/>
    <w:multiLevelType w:val="hybridMultilevel"/>
    <w:tmpl w:val="AF72522A"/>
    <w:lvl w:ilvl="0" w:tplc="0409000F">
      <w:start w:val="1"/>
      <w:numFmt w:val="decimal"/>
      <w:lvlText w:val="%1."/>
      <w:lvlJc w:val="left"/>
      <w:pPr>
        <w:ind w:left="360" w:hanging="360"/>
      </w:pPr>
    </w:lvl>
    <w:lvl w:ilvl="1" w:tplc="D8780480">
      <w:start w:val="1"/>
      <w:numFmt w:val="bullet"/>
      <w:lvlText w:val=""/>
      <w:lvlJc w:val="left"/>
      <w:pPr>
        <w:ind w:left="1080" w:hanging="360"/>
      </w:pPr>
      <w:rPr>
        <w:rFonts w:ascii="Wingdings" w:hAnsi="Wingdings"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0D3F3A"/>
    <w:multiLevelType w:val="hybridMultilevel"/>
    <w:tmpl w:val="8B56E4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D14CA"/>
    <w:multiLevelType w:val="hybridMultilevel"/>
    <w:tmpl w:val="6ECE6D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55E17"/>
    <w:multiLevelType w:val="hybridMultilevel"/>
    <w:tmpl w:val="DBF612C8"/>
    <w:lvl w:ilvl="0" w:tplc="0409000F">
      <w:start w:val="1"/>
      <w:numFmt w:val="decimal"/>
      <w:lvlText w:val="%1."/>
      <w:lvlJc w:val="left"/>
      <w:pPr>
        <w:ind w:left="360" w:hanging="360"/>
      </w:p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590C83"/>
    <w:multiLevelType w:val="hybridMultilevel"/>
    <w:tmpl w:val="46A44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03EDB"/>
    <w:multiLevelType w:val="hybridMultilevel"/>
    <w:tmpl w:val="01A4462E"/>
    <w:lvl w:ilvl="0" w:tplc="0409000F">
      <w:start w:val="1"/>
      <w:numFmt w:val="decimal"/>
      <w:lvlText w:val="%1."/>
      <w:lvlJc w:val="left"/>
      <w:pPr>
        <w:ind w:left="360" w:hanging="360"/>
      </w:p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FE260A"/>
    <w:multiLevelType w:val="hybridMultilevel"/>
    <w:tmpl w:val="13CE2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869F1"/>
    <w:multiLevelType w:val="hybridMultilevel"/>
    <w:tmpl w:val="329C136A"/>
    <w:lvl w:ilvl="0" w:tplc="0409000F">
      <w:start w:val="1"/>
      <w:numFmt w:val="decimal"/>
      <w:lvlText w:val="%1."/>
      <w:lvlJc w:val="left"/>
      <w:pPr>
        <w:ind w:left="360" w:hanging="360"/>
      </w:p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63CC9"/>
    <w:multiLevelType w:val="hybridMultilevel"/>
    <w:tmpl w:val="54D62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217D1"/>
    <w:multiLevelType w:val="hybridMultilevel"/>
    <w:tmpl w:val="693A432E"/>
    <w:lvl w:ilvl="0" w:tplc="0409000F">
      <w:start w:val="1"/>
      <w:numFmt w:val="decimal"/>
      <w:lvlText w:val="%1."/>
      <w:lvlJc w:val="left"/>
      <w:pPr>
        <w:ind w:left="360" w:hanging="360"/>
      </w:pPr>
    </w:lvl>
    <w:lvl w:ilvl="1" w:tplc="8FD2F438">
      <w:start w:val="1"/>
      <w:numFmt w:val="bullet"/>
      <w:lvlText w:val=""/>
      <w:lvlJc w:val="left"/>
      <w:pPr>
        <w:ind w:left="1080" w:hanging="360"/>
      </w:pPr>
      <w:rPr>
        <w:rFonts w:ascii="Symbol" w:hAnsi="Symbol" w:hint="default"/>
        <w:i w:val="0"/>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904A6A"/>
    <w:multiLevelType w:val="hybridMultilevel"/>
    <w:tmpl w:val="77601600"/>
    <w:lvl w:ilvl="0" w:tplc="7AC0B6D0">
      <w:start w:val="1"/>
      <w:numFmt w:val="bullet"/>
      <w:lvlText w:val=""/>
      <w:lvlJc w:val="left"/>
      <w:pPr>
        <w:tabs>
          <w:tab w:val="num" w:pos="720"/>
        </w:tabs>
        <w:ind w:left="720" w:hanging="360"/>
      </w:pPr>
      <w:rPr>
        <w:rFonts w:ascii="Wingdings" w:hAnsi="Wingdings" w:hint="default"/>
        <w:i w:val="0"/>
        <w:sz w:val="32"/>
      </w:rPr>
    </w:lvl>
    <w:lvl w:ilvl="1" w:tplc="7AC0B6D0">
      <w:start w:val="1"/>
      <w:numFmt w:val="bullet"/>
      <w:lvlText w:val=""/>
      <w:lvlJc w:val="left"/>
      <w:pPr>
        <w:tabs>
          <w:tab w:val="num" w:pos="1440"/>
        </w:tabs>
        <w:ind w:left="1440" w:hanging="360"/>
      </w:pPr>
      <w:rPr>
        <w:rFonts w:ascii="Wingdings" w:hAnsi="Wingding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02600C"/>
    <w:multiLevelType w:val="hybridMultilevel"/>
    <w:tmpl w:val="BFC8E456"/>
    <w:lvl w:ilvl="0" w:tplc="8ED06B9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F47FF0"/>
    <w:multiLevelType w:val="hybridMultilevel"/>
    <w:tmpl w:val="B7A26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316AF"/>
    <w:multiLevelType w:val="hybridMultilevel"/>
    <w:tmpl w:val="B3DE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001D45"/>
    <w:multiLevelType w:val="hybridMultilevel"/>
    <w:tmpl w:val="70C6E3D4"/>
    <w:lvl w:ilvl="0" w:tplc="7AC0B6D0">
      <w:start w:val="1"/>
      <w:numFmt w:val="bullet"/>
      <w:lvlText w:val=""/>
      <w:lvlJc w:val="left"/>
      <w:pPr>
        <w:ind w:left="720" w:hanging="360"/>
      </w:pPr>
      <w:rPr>
        <w:rFonts w:ascii="Wingdings" w:hAnsi="Wingdings" w:hint="default"/>
        <w:sz w:val="32"/>
      </w:rPr>
    </w:lvl>
    <w:lvl w:ilvl="1" w:tplc="7AC0B6D0">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72111"/>
    <w:multiLevelType w:val="hybridMultilevel"/>
    <w:tmpl w:val="001CA8EE"/>
    <w:lvl w:ilvl="0" w:tplc="0409000F">
      <w:start w:val="1"/>
      <w:numFmt w:val="decimal"/>
      <w:lvlText w:val="%1."/>
      <w:lvlJc w:val="left"/>
      <w:pPr>
        <w:ind w:left="360" w:hanging="360"/>
      </w:p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8977F7"/>
    <w:multiLevelType w:val="hybridMultilevel"/>
    <w:tmpl w:val="4746ADDC"/>
    <w:lvl w:ilvl="0" w:tplc="0409000F">
      <w:start w:val="1"/>
      <w:numFmt w:val="decimal"/>
      <w:lvlText w:val="%1."/>
      <w:lvlJc w:val="left"/>
      <w:pPr>
        <w:ind w:left="360" w:hanging="360"/>
      </w:pPr>
    </w:lvl>
    <w:lvl w:ilvl="1" w:tplc="2D5EF848">
      <w:start w:val="1"/>
      <w:numFmt w:val="bullet"/>
      <w:lvlText w:val=""/>
      <w:lvlJc w:val="left"/>
      <w:pPr>
        <w:ind w:left="1080" w:hanging="360"/>
      </w:pPr>
      <w:rPr>
        <w:rFonts w:ascii="Symbol" w:hAnsi="Symbol" w:hint="default"/>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BC0988"/>
    <w:multiLevelType w:val="hybridMultilevel"/>
    <w:tmpl w:val="A1887BE4"/>
    <w:lvl w:ilvl="0" w:tplc="7AC0B6D0">
      <w:start w:val="1"/>
      <w:numFmt w:val="bullet"/>
      <w:lvlText w:val=""/>
      <w:lvlJc w:val="left"/>
      <w:pPr>
        <w:ind w:left="720" w:hanging="360"/>
      </w:pPr>
      <w:rPr>
        <w:rFonts w:ascii="Wingdings" w:hAnsi="Wingdings" w:hint="default"/>
        <w:sz w:val="32"/>
        <w:szCs w:val="22"/>
      </w:rPr>
    </w:lvl>
    <w:lvl w:ilvl="1" w:tplc="7AC0B6D0">
      <w:start w:val="1"/>
      <w:numFmt w:val="bullet"/>
      <w:lvlText w:val=""/>
      <w:lvlJc w:val="left"/>
      <w:pPr>
        <w:ind w:left="1440" w:hanging="360"/>
      </w:pPr>
      <w:rPr>
        <w:rFonts w:ascii="Wingdings" w:hAnsi="Wingdings" w:hint="default"/>
        <w:i w:val="0"/>
        <w:color w:val="auto"/>
        <w:sz w:val="3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F2318"/>
    <w:multiLevelType w:val="hybridMultilevel"/>
    <w:tmpl w:val="00E242D0"/>
    <w:lvl w:ilvl="0" w:tplc="B80A0042">
      <w:start w:val="1"/>
      <w:numFmt w:val="bullet"/>
      <w:lvlText w:val=""/>
      <w:lvlJc w:val="left"/>
      <w:pPr>
        <w:ind w:left="720" w:hanging="360"/>
      </w:pPr>
      <w:rPr>
        <w:rFonts w:ascii="Wingdings" w:hAnsi="Wingdings" w:hint="default"/>
        <w:strike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809BD"/>
    <w:multiLevelType w:val="hybridMultilevel"/>
    <w:tmpl w:val="9E70A2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B4675"/>
    <w:multiLevelType w:val="hybridMultilevel"/>
    <w:tmpl w:val="4FB41F12"/>
    <w:lvl w:ilvl="0" w:tplc="7AC0B6D0">
      <w:start w:val="1"/>
      <w:numFmt w:val="bullet"/>
      <w:lvlText w:val=""/>
      <w:lvlJc w:val="left"/>
      <w:pPr>
        <w:ind w:left="720" w:hanging="360"/>
      </w:pPr>
      <w:rPr>
        <w:rFonts w:ascii="Wingdings" w:hAnsi="Wingdings" w:hint="default"/>
        <w:i w:val="0"/>
        <w:color w:val="auto"/>
        <w:sz w:val="3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16A7A"/>
    <w:multiLevelType w:val="hybridMultilevel"/>
    <w:tmpl w:val="8752D208"/>
    <w:lvl w:ilvl="0" w:tplc="7AC0B6D0">
      <w:start w:val="1"/>
      <w:numFmt w:val="bullet"/>
      <w:lvlText w:val=""/>
      <w:lvlJc w:val="left"/>
      <w:pPr>
        <w:ind w:left="720" w:hanging="360"/>
      </w:pPr>
      <w:rPr>
        <w:rFonts w:ascii="Wingdings" w:hAnsi="Wingdings" w:hint="default"/>
        <w:sz w:val="32"/>
      </w:rPr>
    </w:lvl>
    <w:lvl w:ilvl="1" w:tplc="7AC0B6D0">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76032"/>
    <w:multiLevelType w:val="multilevel"/>
    <w:tmpl w:val="FB04903E"/>
    <w:lvl w:ilvl="0">
      <w:start w:val="1"/>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sz w:val="22"/>
        <w:szCs w:val="22"/>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171067F"/>
    <w:multiLevelType w:val="hybridMultilevel"/>
    <w:tmpl w:val="D1509388"/>
    <w:lvl w:ilvl="0" w:tplc="04090001">
      <w:start w:val="1"/>
      <w:numFmt w:val="bullet"/>
      <w:lvlText w:val=""/>
      <w:lvlJc w:val="left"/>
      <w:pPr>
        <w:ind w:left="720" w:hanging="360"/>
      </w:pPr>
      <w:rPr>
        <w:rFonts w:ascii="Symbol" w:hAnsi="Symbol" w:hint="default"/>
        <w:sz w:val="32"/>
        <w:szCs w:val="22"/>
      </w:rPr>
    </w:lvl>
    <w:lvl w:ilvl="1" w:tplc="7AC0B6D0">
      <w:start w:val="1"/>
      <w:numFmt w:val="bullet"/>
      <w:lvlText w:val=""/>
      <w:lvlJc w:val="left"/>
      <w:pPr>
        <w:ind w:left="1440" w:hanging="360"/>
      </w:pPr>
      <w:rPr>
        <w:rFonts w:ascii="Wingdings" w:hAnsi="Wingdings" w:hint="default"/>
        <w:i w:val="0"/>
        <w:color w:val="auto"/>
        <w:sz w:val="3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B733B"/>
    <w:multiLevelType w:val="hybridMultilevel"/>
    <w:tmpl w:val="B07648AA"/>
    <w:lvl w:ilvl="0" w:tplc="7AC0B6D0">
      <w:start w:val="1"/>
      <w:numFmt w:val="bullet"/>
      <w:lvlText w:val=""/>
      <w:lvlJc w:val="left"/>
      <w:pPr>
        <w:ind w:left="720" w:hanging="360"/>
      </w:pPr>
      <w:rPr>
        <w:rFonts w:ascii="Wingdings" w:hAnsi="Wingdings" w:hint="default"/>
        <w:sz w:val="32"/>
      </w:rPr>
    </w:lvl>
    <w:lvl w:ilvl="1" w:tplc="7AC0B6D0">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9D579F"/>
    <w:multiLevelType w:val="hybridMultilevel"/>
    <w:tmpl w:val="3E98AFFE"/>
    <w:lvl w:ilvl="0" w:tplc="0409000F">
      <w:start w:val="1"/>
      <w:numFmt w:val="decimal"/>
      <w:lvlText w:val="%1."/>
      <w:lvlJc w:val="left"/>
      <w:pPr>
        <w:ind w:left="360" w:hanging="360"/>
      </w:pPr>
      <w:rPr>
        <w:rFonts w:hint="default"/>
      </w:r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FE2933"/>
    <w:multiLevelType w:val="hybridMultilevel"/>
    <w:tmpl w:val="929CF3DA"/>
    <w:lvl w:ilvl="0" w:tplc="7AC0B6D0">
      <w:start w:val="1"/>
      <w:numFmt w:val="bullet"/>
      <w:lvlText w:val=""/>
      <w:lvlJc w:val="left"/>
      <w:pPr>
        <w:ind w:left="720" w:hanging="360"/>
      </w:pPr>
      <w:rPr>
        <w:rFonts w:ascii="Wingdings" w:hAnsi="Wingdings" w:hint="default"/>
        <w:sz w:val="32"/>
      </w:rPr>
    </w:lvl>
    <w:lvl w:ilvl="1" w:tplc="7AC0B6D0">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E4EDB"/>
    <w:multiLevelType w:val="hybridMultilevel"/>
    <w:tmpl w:val="84F4EE34"/>
    <w:lvl w:ilvl="0" w:tplc="0409000F">
      <w:start w:val="1"/>
      <w:numFmt w:val="decimal"/>
      <w:lvlText w:val="%1."/>
      <w:lvlJc w:val="left"/>
      <w:pPr>
        <w:ind w:left="360" w:hanging="360"/>
      </w:pPr>
    </w:lvl>
    <w:lvl w:ilvl="1" w:tplc="7AC0B6D0">
      <w:start w:val="1"/>
      <w:numFmt w:val="bullet"/>
      <w:lvlText w:val=""/>
      <w:lvlJc w:val="left"/>
      <w:pPr>
        <w:ind w:left="1080" w:hanging="360"/>
      </w:pPr>
      <w:rPr>
        <w:rFonts w:ascii="Wingdings" w:hAnsi="Wingdings" w:hint="default"/>
        <w:i w:val="0"/>
        <w:color w:val="auto"/>
        <w:sz w:val="32"/>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3F4E94"/>
    <w:multiLevelType w:val="hybridMultilevel"/>
    <w:tmpl w:val="6018EFFC"/>
    <w:lvl w:ilvl="0" w:tplc="0409000F">
      <w:start w:val="1"/>
      <w:numFmt w:val="decimal"/>
      <w:lvlText w:val="%1."/>
      <w:lvlJc w:val="left"/>
      <w:pPr>
        <w:ind w:left="360" w:hanging="360"/>
      </w:pPr>
    </w:lvl>
    <w:lvl w:ilvl="1" w:tplc="2D5EF848">
      <w:start w:val="1"/>
      <w:numFmt w:val="bullet"/>
      <w:lvlText w:val=""/>
      <w:lvlJc w:val="left"/>
      <w:pPr>
        <w:ind w:left="1080" w:hanging="360"/>
      </w:pPr>
      <w:rPr>
        <w:rFonts w:ascii="Symbol" w:hAnsi="Symbol" w:hint="default"/>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E83FCC"/>
    <w:multiLevelType w:val="hybridMultilevel"/>
    <w:tmpl w:val="D0C6D07E"/>
    <w:lvl w:ilvl="0" w:tplc="7AC0B6D0">
      <w:start w:val="1"/>
      <w:numFmt w:val="bullet"/>
      <w:lvlText w:val=""/>
      <w:lvlJc w:val="left"/>
      <w:pPr>
        <w:ind w:left="1080" w:hanging="360"/>
      </w:pPr>
      <w:rPr>
        <w:rFonts w:ascii="Wingdings" w:hAnsi="Wingdings" w:hint="default"/>
        <w:sz w:val="3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00E08C7"/>
    <w:multiLevelType w:val="hybridMultilevel"/>
    <w:tmpl w:val="F68CEAB2"/>
    <w:lvl w:ilvl="0" w:tplc="04090001">
      <w:start w:val="1"/>
      <w:numFmt w:val="bullet"/>
      <w:lvlText w:val=""/>
      <w:lvlJc w:val="left"/>
      <w:pPr>
        <w:tabs>
          <w:tab w:val="num" w:pos="720"/>
        </w:tabs>
        <w:ind w:left="720" w:hanging="360"/>
      </w:pPr>
      <w:rPr>
        <w:rFonts w:ascii="Symbol" w:hAnsi="Symbol"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9C2643"/>
    <w:multiLevelType w:val="hybridMultilevel"/>
    <w:tmpl w:val="DD70CDAA"/>
    <w:lvl w:ilvl="0" w:tplc="ECAC42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D605A"/>
    <w:multiLevelType w:val="hybridMultilevel"/>
    <w:tmpl w:val="29F03B5A"/>
    <w:lvl w:ilvl="0" w:tplc="BE6E2AF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C67940"/>
    <w:multiLevelType w:val="hybridMultilevel"/>
    <w:tmpl w:val="EB4EBEE4"/>
    <w:lvl w:ilvl="0" w:tplc="B80A0042">
      <w:start w:val="1"/>
      <w:numFmt w:val="bullet"/>
      <w:lvlText w:val=""/>
      <w:lvlJc w:val="left"/>
      <w:pPr>
        <w:ind w:left="1080" w:hanging="360"/>
      </w:pPr>
      <w:rPr>
        <w:rFonts w:ascii="Wingdings" w:hAnsi="Wingdings" w:hint="default"/>
        <w:i w:val="0"/>
        <w:strike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124E01"/>
    <w:multiLevelType w:val="multilevel"/>
    <w:tmpl w:val="70F84EA0"/>
    <w:lvl w:ilvl="0">
      <w:start w:val="1"/>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160"/>
        </w:tabs>
        <w:ind w:left="2160" w:hanging="720"/>
      </w:pPr>
      <w:rPr>
        <w:rFonts w:ascii="Courier New" w:hAnsi="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0F3F93"/>
    <w:multiLevelType w:val="hybridMultilevel"/>
    <w:tmpl w:val="B096EACC"/>
    <w:lvl w:ilvl="0" w:tplc="7CCC1F9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E11219D"/>
    <w:multiLevelType w:val="hybridMultilevel"/>
    <w:tmpl w:val="5F802D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D84ADC"/>
    <w:multiLevelType w:val="hybridMultilevel"/>
    <w:tmpl w:val="2DF47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44"/>
  </w:num>
  <w:num w:numId="4">
    <w:abstractNumId w:val="43"/>
  </w:num>
  <w:num w:numId="5">
    <w:abstractNumId w:val="18"/>
  </w:num>
  <w:num w:numId="6">
    <w:abstractNumId w:val="48"/>
  </w:num>
  <w:num w:numId="7">
    <w:abstractNumId w:val="36"/>
  </w:num>
  <w:num w:numId="8">
    <w:abstractNumId w:val="2"/>
  </w:num>
  <w:num w:numId="9">
    <w:abstractNumId w:val="0"/>
  </w:num>
  <w:num w:numId="10">
    <w:abstractNumId w:val="46"/>
  </w:num>
  <w:num w:numId="11">
    <w:abstractNumId w:val="9"/>
  </w:num>
  <w:num w:numId="12">
    <w:abstractNumId w:val="26"/>
  </w:num>
  <w:num w:numId="13">
    <w:abstractNumId w:val="51"/>
  </w:num>
  <w:num w:numId="14">
    <w:abstractNumId w:val="27"/>
  </w:num>
  <w:num w:numId="15">
    <w:abstractNumId w:val="29"/>
  </w:num>
  <w:num w:numId="16">
    <w:abstractNumId w:val="24"/>
  </w:num>
  <w:num w:numId="17">
    <w:abstractNumId w:val="4"/>
  </w:num>
  <w:num w:numId="18">
    <w:abstractNumId w:val="20"/>
  </w:num>
  <w:num w:numId="19">
    <w:abstractNumId w:val="53"/>
  </w:num>
  <w:num w:numId="20">
    <w:abstractNumId w:val="1"/>
  </w:num>
  <w:num w:numId="21">
    <w:abstractNumId w:val="6"/>
  </w:num>
  <w:num w:numId="22">
    <w:abstractNumId w:val="28"/>
  </w:num>
  <w:num w:numId="23">
    <w:abstractNumId w:val="13"/>
  </w:num>
  <w:num w:numId="24">
    <w:abstractNumId w:val="42"/>
  </w:num>
  <w:num w:numId="25">
    <w:abstractNumId w:val="22"/>
  </w:num>
  <w:num w:numId="26">
    <w:abstractNumId w:val="30"/>
  </w:num>
  <w:num w:numId="27">
    <w:abstractNumId w:val="35"/>
  </w:num>
  <w:num w:numId="28">
    <w:abstractNumId w:val="40"/>
  </w:num>
  <w:num w:numId="29">
    <w:abstractNumId w:val="52"/>
  </w:num>
  <w:num w:numId="30">
    <w:abstractNumId w:val="7"/>
  </w:num>
  <w:num w:numId="31">
    <w:abstractNumId w:val="5"/>
  </w:num>
  <w:num w:numId="32">
    <w:abstractNumId w:val="17"/>
  </w:num>
  <w:num w:numId="33">
    <w:abstractNumId w:val="37"/>
  </w:num>
  <w:num w:numId="34">
    <w:abstractNumId w:val="19"/>
  </w:num>
  <w:num w:numId="35">
    <w:abstractNumId w:val="41"/>
  </w:num>
  <w:num w:numId="36">
    <w:abstractNumId w:val="12"/>
  </w:num>
  <w:num w:numId="37">
    <w:abstractNumId w:val="45"/>
  </w:num>
  <w:num w:numId="38">
    <w:abstractNumId w:val="21"/>
  </w:num>
  <w:num w:numId="39">
    <w:abstractNumId w:val="3"/>
  </w:num>
  <w:num w:numId="40">
    <w:abstractNumId w:val="49"/>
  </w:num>
  <w:num w:numId="41">
    <w:abstractNumId w:val="38"/>
  </w:num>
  <w:num w:numId="42">
    <w:abstractNumId w:val="50"/>
  </w:num>
  <w:num w:numId="43">
    <w:abstractNumId w:val="15"/>
  </w:num>
  <w:num w:numId="44">
    <w:abstractNumId w:val="8"/>
  </w:num>
  <w:num w:numId="45">
    <w:abstractNumId w:val="34"/>
  </w:num>
  <w:num w:numId="46">
    <w:abstractNumId w:val="47"/>
  </w:num>
  <w:num w:numId="47">
    <w:abstractNumId w:val="31"/>
  </w:num>
  <w:num w:numId="48">
    <w:abstractNumId w:val="25"/>
  </w:num>
  <w:num w:numId="49">
    <w:abstractNumId w:val="10"/>
  </w:num>
  <w:num w:numId="50">
    <w:abstractNumId w:val="33"/>
  </w:num>
  <w:num w:numId="51">
    <w:abstractNumId w:val="16"/>
  </w:num>
  <w:num w:numId="52">
    <w:abstractNumId w:val="14"/>
  </w:num>
  <w:num w:numId="53">
    <w:abstractNumId w:val="11"/>
  </w:num>
  <w:num w:numId="54">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387F"/>
    <w:rsid w:val="00007EB6"/>
    <w:rsid w:val="00011F5C"/>
    <w:rsid w:val="000126E5"/>
    <w:rsid w:val="000302AD"/>
    <w:rsid w:val="000658ED"/>
    <w:rsid w:val="000B4845"/>
    <w:rsid w:val="001002CA"/>
    <w:rsid w:val="001028DD"/>
    <w:rsid w:val="00120F76"/>
    <w:rsid w:val="001218FA"/>
    <w:rsid w:val="001241F2"/>
    <w:rsid w:val="001315F4"/>
    <w:rsid w:val="00156754"/>
    <w:rsid w:val="00163048"/>
    <w:rsid w:val="00165263"/>
    <w:rsid w:val="00171FEA"/>
    <w:rsid w:val="001731A5"/>
    <w:rsid w:val="00176A94"/>
    <w:rsid w:val="00185382"/>
    <w:rsid w:val="001916A4"/>
    <w:rsid w:val="001A44E7"/>
    <w:rsid w:val="00216E6B"/>
    <w:rsid w:val="002507F7"/>
    <w:rsid w:val="00252D8B"/>
    <w:rsid w:val="00256BA8"/>
    <w:rsid w:val="00272B6B"/>
    <w:rsid w:val="00274C0D"/>
    <w:rsid w:val="00295BE0"/>
    <w:rsid w:val="002A0764"/>
    <w:rsid w:val="002B1DAC"/>
    <w:rsid w:val="002D52DB"/>
    <w:rsid w:val="002E7E8C"/>
    <w:rsid w:val="002F7834"/>
    <w:rsid w:val="0031089A"/>
    <w:rsid w:val="003141E0"/>
    <w:rsid w:val="003269E7"/>
    <w:rsid w:val="00326BCD"/>
    <w:rsid w:val="00330620"/>
    <w:rsid w:val="00347D9C"/>
    <w:rsid w:val="00354DFB"/>
    <w:rsid w:val="00356DB6"/>
    <w:rsid w:val="00376FF1"/>
    <w:rsid w:val="003D5CFD"/>
    <w:rsid w:val="003E2BA3"/>
    <w:rsid w:val="00400885"/>
    <w:rsid w:val="00421639"/>
    <w:rsid w:val="00434F96"/>
    <w:rsid w:val="00442597"/>
    <w:rsid w:val="004504DB"/>
    <w:rsid w:val="004917CE"/>
    <w:rsid w:val="004C1A07"/>
    <w:rsid w:val="004E6298"/>
    <w:rsid w:val="004E6743"/>
    <w:rsid w:val="004E764A"/>
    <w:rsid w:val="004F2039"/>
    <w:rsid w:val="00526C1D"/>
    <w:rsid w:val="00527C86"/>
    <w:rsid w:val="00562599"/>
    <w:rsid w:val="0057521E"/>
    <w:rsid w:val="0059422E"/>
    <w:rsid w:val="005B3A15"/>
    <w:rsid w:val="005B3C60"/>
    <w:rsid w:val="005C3F76"/>
    <w:rsid w:val="005C560E"/>
    <w:rsid w:val="005D23B5"/>
    <w:rsid w:val="005D341B"/>
    <w:rsid w:val="005E362F"/>
    <w:rsid w:val="00611A5D"/>
    <w:rsid w:val="006907F9"/>
    <w:rsid w:val="006A1219"/>
    <w:rsid w:val="0072125F"/>
    <w:rsid w:val="007514CD"/>
    <w:rsid w:val="007519EF"/>
    <w:rsid w:val="007600E4"/>
    <w:rsid w:val="00761AAE"/>
    <w:rsid w:val="00783FEF"/>
    <w:rsid w:val="00792420"/>
    <w:rsid w:val="00796E0F"/>
    <w:rsid w:val="007A2D44"/>
    <w:rsid w:val="007A5936"/>
    <w:rsid w:val="007A6F5C"/>
    <w:rsid w:val="007C30B9"/>
    <w:rsid w:val="008106BF"/>
    <w:rsid w:val="00855BDB"/>
    <w:rsid w:val="0087114D"/>
    <w:rsid w:val="00877D18"/>
    <w:rsid w:val="0088251C"/>
    <w:rsid w:val="00886B5D"/>
    <w:rsid w:val="0089086C"/>
    <w:rsid w:val="00892678"/>
    <w:rsid w:val="008A51B5"/>
    <w:rsid w:val="008F0937"/>
    <w:rsid w:val="00901CD8"/>
    <w:rsid w:val="009276C1"/>
    <w:rsid w:val="0094219E"/>
    <w:rsid w:val="009524AF"/>
    <w:rsid w:val="009C5951"/>
    <w:rsid w:val="00A0311E"/>
    <w:rsid w:val="00A12B9C"/>
    <w:rsid w:val="00A34241"/>
    <w:rsid w:val="00A4624B"/>
    <w:rsid w:val="00A70D4C"/>
    <w:rsid w:val="00AA449D"/>
    <w:rsid w:val="00AA4858"/>
    <w:rsid w:val="00AC135D"/>
    <w:rsid w:val="00AF5F63"/>
    <w:rsid w:val="00AF60F5"/>
    <w:rsid w:val="00B11FC1"/>
    <w:rsid w:val="00B30113"/>
    <w:rsid w:val="00B4387F"/>
    <w:rsid w:val="00B462EB"/>
    <w:rsid w:val="00B745DC"/>
    <w:rsid w:val="00BA0206"/>
    <w:rsid w:val="00BB40C1"/>
    <w:rsid w:val="00BC212F"/>
    <w:rsid w:val="00BC215F"/>
    <w:rsid w:val="00BC33A7"/>
    <w:rsid w:val="00BE48EF"/>
    <w:rsid w:val="00BE61FC"/>
    <w:rsid w:val="00C35094"/>
    <w:rsid w:val="00C358A2"/>
    <w:rsid w:val="00C4507D"/>
    <w:rsid w:val="00C511F5"/>
    <w:rsid w:val="00C552E0"/>
    <w:rsid w:val="00C667C5"/>
    <w:rsid w:val="00C72613"/>
    <w:rsid w:val="00C82828"/>
    <w:rsid w:val="00C9122E"/>
    <w:rsid w:val="00C930B4"/>
    <w:rsid w:val="00CB235E"/>
    <w:rsid w:val="00CC31A4"/>
    <w:rsid w:val="00CC5744"/>
    <w:rsid w:val="00CE5766"/>
    <w:rsid w:val="00CF157D"/>
    <w:rsid w:val="00D14F6D"/>
    <w:rsid w:val="00D15D4F"/>
    <w:rsid w:val="00D541CB"/>
    <w:rsid w:val="00D73E8A"/>
    <w:rsid w:val="00D9283D"/>
    <w:rsid w:val="00DB343F"/>
    <w:rsid w:val="00DB75B1"/>
    <w:rsid w:val="00DC1F24"/>
    <w:rsid w:val="00DE2605"/>
    <w:rsid w:val="00DE535E"/>
    <w:rsid w:val="00DE5465"/>
    <w:rsid w:val="00E026A2"/>
    <w:rsid w:val="00E31107"/>
    <w:rsid w:val="00E6348B"/>
    <w:rsid w:val="00E773B4"/>
    <w:rsid w:val="00E777EF"/>
    <w:rsid w:val="00E77A11"/>
    <w:rsid w:val="00E82FCF"/>
    <w:rsid w:val="00E865E4"/>
    <w:rsid w:val="00EC468D"/>
    <w:rsid w:val="00ED716C"/>
    <w:rsid w:val="00EF58D7"/>
    <w:rsid w:val="00F00F14"/>
    <w:rsid w:val="00F215E4"/>
    <w:rsid w:val="00F3548A"/>
    <w:rsid w:val="00F41355"/>
    <w:rsid w:val="00F5324E"/>
    <w:rsid w:val="00F5488C"/>
    <w:rsid w:val="00F771A2"/>
    <w:rsid w:val="00F8050E"/>
    <w:rsid w:val="00F8612B"/>
    <w:rsid w:val="00F92D20"/>
    <w:rsid w:val="00FC0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F"/>
  </w:style>
  <w:style w:type="paragraph" w:styleId="Footer">
    <w:name w:val="footer"/>
    <w:basedOn w:val="Normal"/>
    <w:link w:val="FooterChar"/>
    <w:uiPriority w:val="99"/>
    <w:unhideWhenUsed/>
    <w:rsid w:val="00B4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7F"/>
  </w:style>
  <w:style w:type="table" w:styleId="TableGrid">
    <w:name w:val="Table Grid"/>
    <w:basedOn w:val="TableNormal"/>
    <w:uiPriority w:val="59"/>
    <w:rsid w:val="00B4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87F"/>
    <w:pPr>
      <w:ind w:left="720"/>
      <w:contextualSpacing/>
    </w:pPr>
  </w:style>
  <w:style w:type="character" w:styleId="CommentReference">
    <w:name w:val="annotation reference"/>
    <w:basedOn w:val="DefaultParagraphFont"/>
    <w:uiPriority w:val="99"/>
    <w:semiHidden/>
    <w:unhideWhenUsed/>
    <w:rsid w:val="001A44E7"/>
    <w:rPr>
      <w:sz w:val="16"/>
      <w:szCs w:val="16"/>
    </w:rPr>
  </w:style>
  <w:style w:type="paragraph" w:styleId="CommentText">
    <w:name w:val="annotation text"/>
    <w:basedOn w:val="Normal"/>
    <w:link w:val="CommentTextChar"/>
    <w:uiPriority w:val="99"/>
    <w:semiHidden/>
    <w:unhideWhenUsed/>
    <w:rsid w:val="001A44E7"/>
    <w:pPr>
      <w:spacing w:line="240" w:lineRule="auto"/>
    </w:pPr>
    <w:rPr>
      <w:sz w:val="20"/>
      <w:szCs w:val="20"/>
    </w:rPr>
  </w:style>
  <w:style w:type="character" w:customStyle="1" w:styleId="CommentTextChar">
    <w:name w:val="Comment Text Char"/>
    <w:basedOn w:val="DefaultParagraphFont"/>
    <w:link w:val="CommentText"/>
    <w:uiPriority w:val="99"/>
    <w:semiHidden/>
    <w:rsid w:val="001A44E7"/>
    <w:rPr>
      <w:sz w:val="20"/>
      <w:szCs w:val="20"/>
    </w:rPr>
  </w:style>
  <w:style w:type="paragraph" w:styleId="CommentSubject">
    <w:name w:val="annotation subject"/>
    <w:basedOn w:val="CommentText"/>
    <w:next w:val="CommentText"/>
    <w:link w:val="CommentSubjectChar"/>
    <w:uiPriority w:val="99"/>
    <w:semiHidden/>
    <w:unhideWhenUsed/>
    <w:rsid w:val="001A44E7"/>
    <w:rPr>
      <w:b/>
      <w:bCs/>
    </w:rPr>
  </w:style>
  <w:style w:type="character" w:customStyle="1" w:styleId="CommentSubjectChar">
    <w:name w:val="Comment Subject Char"/>
    <w:basedOn w:val="CommentTextChar"/>
    <w:link w:val="CommentSubject"/>
    <w:uiPriority w:val="99"/>
    <w:semiHidden/>
    <w:rsid w:val="001A44E7"/>
    <w:rPr>
      <w:b/>
      <w:bCs/>
    </w:rPr>
  </w:style>
  <w:style w:type="paragraph" w:styleId="BalloonText">
    <w:name w:val="Balloon Text"/>
    <w:basedOn w:val="Normal"/>
    <w:link w:val="BalloonTextChar"/>
    <w:uiPriority w:val="99"/>
    <w:semiHidden/>
    <w:unhideWhenUsed/>
    <w:rsid w:val="001A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E7"/>
    <w:rPr>
      <w:rFonts w:ascii="Tahoma" w:hAnsi="Tahoma" w:cs="Tahoma"/>
      <w:sz w:val="16"/>
      <w:szCs w:val="16"/>
    </w:rPr>
  </w:style>
  <w:style w:type="character" w:styleId="Hyperlink">
    <w:name w:val="Hyperlink"/>
    <w:uiPriority w:val="99"/>
    <w:rsid w:val="00A0311E"/>
    <w:rPr>
      <w:color w:val="0000FF"/>
      <w:u w:val="single"/>
    </w:rPr>
  </w:style>
  <w:style w:type="table" w:customStyle="1" w:styleId="MediumShading1-Accent11">
    <w:name w:val="Medium Shading 1 - Accent 11"/>
    <w:basedOn w:val="TableNormal"/>
    <w:uiPriority w:val="63"/>
    <w:rsid w:val="00A70D4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70D4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70D4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70D4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70D4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70D4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A70D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45AD7-43CF-4BEB-8D18-9ABFB4B2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1386</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Richie</dc:creator>
  <cp:lastModifiedBy>Lenovo User</cp:lastModifiedBy>
  <cp:revision>2</cp:revision>
  <cp:lastPrinted>2013-01-29T21:07:00Z</cp:lastPrinted>
  <dcterms:created xsi:type="dcterms:W3CDTF">2013-04-19T15:58:00Z</dcterms:created>
  <dcterms:modified xsi:type="dcterms:W3CDTF">2013-04-19T15:58:00Z</dcterms:modified>
</cp:coreProperties>
</file>